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AFF" w:rsidRDefault="008D0AFF" w:rsidP="009237A1">
      <w:pPr>
        <w:spacing w:before="120" w:after="0" w:line="480" w:lineRule="auto"/>
        <w:ind w:firstLine="720"/>
        <w:contextualSpacing/>
        <w:jc w:val="both"/>
        <w:rPr>
          <w:rFonts w:ascii="Times New Roman" w:eastAsia="Calibri" w:hAnsi="Times New Roman" w:cs="Times New Roman"/>
          <w:sz w:val="24"/>
          <w:szCs w:val="24"/>
        </w:rPr>
      </w:pPr>
    </w:p>
    <w:p w:rsidR="008D0AFF" w:rsidRDefault="008D0AFF" w:rsidP="009237A1">
      <w:pPr>
        <w:spacing w:before="120" w:after="0" w:line="480" w:lineRule="auto"/>
        <w:ind w:firstLine="720"/>
        <w:contextualSpacing/>
        <w:jc w:val="both"/>
        <w:rPr>
          <w:rFonts w:ascii="Times New Roman" w:eastAsia="Calibri" w:hAnsi="Times New Roman" w:cs="Times New Roman"/>
          <w:sz w:val="24"/>
          <w:szCs w:val="24"/>
        </w:rPr>
      </w:pPr>
    </w:p>
    <w:p w:rsidR="008D0AFF" w:rsidRDefault="008D0AFF" w:rsidP="009237A1">
      <w:pPr>
        <w:spacing w:before="120" w:after="0" w:line="480" w:lineRule="auto"/>
        <w:ind w:firstLine="720"/>
        <w:contextualSpacing/>
        <w:jc w:val="both"/>
        <w:rPr>
          <w:rFonts w:ascii="Times New Roman" w:eastAsia="Calibri" w:hAnsi="Times New Roman" w:cs="Times New Roman"/>
          <w:sz w:val="24"/>
          <w:szCs w:val="24"/>
        </w:rPr>
      </w:pPr>
    </w:p>
    <w:p w:rsidR="008D0AFF" w:rsidRDefault="008D0AFF" w:rsidP="009237A1">
      <w:pPr>
        <w:spacing w:before="120" w:after="0" w:line="480" w:lineRule="auto"/>
        <w:ind w:firstLine="720"/>
        <w:contextualSpacing/>
        <w:jc w:val="both"/>
        <w:rPr>
          <w:rFonts w:ascii="Times New Roman" w:eastAsia="Calibri" w:hAnsi="Times New Roman" w:cs="Times New Roman"/>
          <w:sz w:val="24"/>
          <w:szCs w:val="24"/>
        </w:rPr>
      </w:pPr>
    </w:p>
    <w:p w:rsidR="008D0AFF" w:rsidRDefault="008D0AFF" w:rsidP="009237A1">
      <w:pPr>
        <w:spacing w:before="120" w:after="0" w:line="480" w:lineRule="auto"/>
        <w:ind w:firstLine="720"/>
        <w:contextualSpacing/>
        <w:jc w:val="both"/>
        <w:rPr>
          <w:rFonts w:ascii="Times New Roman" w:eastAsia="Calibri" w:hAnsi="Times New Roman" w:cs="Times New Roman"/>
          <w:sz w:val="24"/>
          <w:szCs w:val="24"/>
        </w:rPr>
      </w:pPr>
    </w:p>
    <w:p w:rsidR="008D0AFF" w:rsidRDefault="008D0AFF" w:rsidP="009237A1">
      <w:pPr>
        <w:spacing w:before="120" w:after="0" w:line="480" w:lineRule="auto"/>
        <w:ind w:firstLine="720"/>
        <w:contextualSpacing/>
        <w:jc w:val="both"/>
        <w:rPr>
          <w:rFonts w:ascii="Times New Roman" w:eastAsia="Calibri" w:hAnsi="Times New Roman" w:cs="Times New Roman"/>
          <w:sz w:val="24"/>
          <w:szCs w:val="24"/>
        </w:rPr>
      </w:pPr>
    </w:p>
    <w:p w:rsidR="008D0AFF" w:rsidRDefault="008D0AFF" w:rsidP="009237A1">
      <w:pPr>
        <w:spacing w:before="120" w:after="0" w:line="480" w:lineRule="auto"/>
        <w:ind w:firstLine="720"/>
        <w:contextualSpacing/>
        <w:jc w:val="both"/>
        <w:rPr>
          <w:rFonts w:ascii="Times New Roman" w:eastAsia="Calibri" w:hAnsi="Times New Roman" w:cs="Times New Roman"/>
          <w:sz w:val="24"/>
          <w:szCs w:val="24"/>
        </w:rPr>
      </w:pPr>
    </w:p>
    <w:p w:rsidR="008D0AFF" w:rsidRDefault="008D0AFF" w:rsidP="009237A1">
      <w:pPr>
        <w:spacing w:before="120" w:after="0" w:line="480" w:lineRule="auto"/>
        <w:ind w:firstLine="720"/>
        <w:contextualSpacing/>
        <w:jc w:val="both"/>
        <w:rPr>
          <w:rFonts w:ascii="Times New Roman" w:eastAsia="Calibri" w:hAnsi="Times New Roman" w:cs="Times New Roman"/>
          <w:sz w:val="24"/>
          <w:szCs w:val="24"/>
        </w:rPr>
      </w:pPr>
    </w:p>
    <w:p w:rsidR="008D0AFF" w:rsidRPr="008D0AFF" w:rsidRDefault="008D0AFF" w:rsidP="009237A1">
      <w:pPr>
        <w:spacing w:before="120" w:after="0" w:line="480" w:lineRule="auto"/>
        <w:ind w:firstLine="720"/>
        <w:contextualSpacing/>
        <w:jc w:val="both"/>
        <w:rPr>
          <w:rFonts w:ascii="Times New Roman" w:eastAsia="Calibri" w:hAnsi="Times New Roman" w:cs="Times New Roman"/>
          <w:color w:val="FF0000"/>
          <w:sz w:val="28"/>
          <w:szCs w:val="28"/>
        </w:rPr>
      </w:pPr>
      <w:r w:rsidRPr="008D0AFF">
        <w:rPr>
          <w:rFonts w:ascii="Times New Roman" w:eastAsia="Calibri" w:hAnsi="Times New Roman" w:cs="Times New Roman"/>
          <w:color w:val="FF0000"/>
          <w:sz w:val="28"/>
          <w:szCs w:val="28"/>
        </w:rPr>
        <w:t>INDIGENIZING SOCIAL WORK EDUCATION IN THE PHILIPPPINES</w:t>
      </w:r>
    </w:p>
    <w:p w:rsidR="008D0AFF" w:rsidRDefault="008D0AFF" w:rsidP="008D0AFF">
      <w:pPr>
        <w:spacing w:before="120" w:after="0" w:line="240" w:lineRule="auto"/>
        <w:ind w:firstLine="720"/>
        <w:contextualSpacing/>
        <w:jc w:val="both"/>
        <w:rPr>
          <w:rFonts w:ascii="Times New Roman" w:eastAsia="Calibri" w:hAnsi="Times New Roman" w:cs="Times New Roman"/>
          <w:sz w:val="24"/>
          <w:szCs w:val="24"/>
        </w:rPr>
      </w:pPr>
    </w:p>
    <w:p w:rsidR="008D0AFF" w:rsidRDefault="008D0AFF" w:rsidP="008D0AFF">
      <w:pPr>
        <w:spacing w:before="120" w:after="0" w:line="240" w:lineRule="auto"/>
        <w:ind w:firstLine="720"/>
        <w:contextualSpacing/>
        <w:jc w:val="both"/>
        <w:rPr>
          <w:rFonts w:ascii="Times New Roman" w:eastAsia="Calibri" w:hAnsi="Times New Roman" w:cs="Times New Roman"/>
          <w:sz w:val="24"/>
          <w:szCs w:val="24"/>
        </w:rPr>
      </w:pPr>
    </w:p>
    <w:p w:rsidR="008D0AFF" w:rsidRDefault="008D0AFF" w:rsidP="008D0AFF">
      <w:pPr>
        <w:spacing w:before="120" w:after="0" w:line="240" w:lineRule="auto"/>
        <w:ind w:firstLine="720"/>
        <w:contextualSpacing/>
        <w:jc w:val="both"/>
        <w:rPr>
          <w:rFonts w:ascii="Times New Roman" w:eastAsia="Calibri" w:hAnsi="Times New Roman" w:cs="Times New Roman"/>
          <w:sz w:val="24"/>
          <w:szCs w:val="24"/>
        </w:rPr>
      </w:pPr>
    </w:p>
    <w:p w:rsidR="008D0AFF" w:rsidRDefault="008D0AFF" w:rsidP="008D0AFF">
      <w:pPr>
        <w:spacing w:before="120" w:after="0" w:line="240" w:lineRule="auto"/>
        <w:ind w:firstLine="720"/>
        <w:contextualSpacing/>
        <w:jc w:val="both"/>
        <w:rPr>
          <w:rFonts w:ascii="Times New Roman" w:eastAsia="Calibri" w:hAnsi="Times New Roman" w:cs="Times New Roman"/>
          <w:sz w:val="24"/>
          <w:szCs w:val="24"/>
        </w:rPr>
      </w:pPr>
    </w:p>
    <w:p w:rsidR="008D0AFF" w:rsidRDefault="008D0AFF" w:rsidP="008D0AFF">
      <w:pPr>
        <w:spacing w:before="120" w:after="0" w:line="240" w:lineRule="auto"/>
        <w:ind w:firstLine="720"/>
        <w:contextualSpacing/>
        <w:jc w:val="both"/>
        <w:rPr>
          <w:rFonts w:ascii="Times New Roman" w:eastAsia="Calibri" w:hAnsi="Times New Roman" w:cs="Times New Roman"/>
          <w:sz w:val="24"/>
          <w:szCs w:val="24"/>
        </w:rPr>
      </w:pPr>
    </w:p>
    <w:p w:rsidR="008D0AFF" w:rsidRDefault="008D0AFF" w:rsidP="008D0AFF">
      <w:pPr>
        <w:spacing w:before="120" w:after="0" w:line="240" w:lineRule="auto"/>
        <w:ind w:firstLine="720"/>
        <w:contextualSpacing/>
        <w:jc w:val="both"/>
        <w:rPr>
          <w:rFonts w:ascii="Times New Roman" w:eastAsia="Calibri" w:hAnsi="Times New Roman" w:cs="Times New Roman"/>
          <w:sz w:val="24"/>
          <w:szCs w:val="24"/>
        </w:rPr>
      </w:pPr>
    </w:p>
    <w:p w:rsidR="008D0AFF" w:rsidRDefault="008D0AFF" w:rsidP="008D0AFF">
      <w:pPr>
        <w:spacing w:before="120" w:after="0" w:line="240" w:lineRule="auto"/>
        <w:ind w:firstLine="720"/>
        <w:contextualSpacing/>
        <w:jc w:val="both"/>
        <w:rPr>
          <w:rFonts w:ascii="Times New Roman" w:eastAsia="Calibri" w:hAnsi="Times New Roman" w:cs="Times New Roman"/>
          <w:sz w:val="24"/>
          <w:szCs w:val="24"/>
        </w:rPr>
      </w:pPr>
    </w:p>
    <w:p w:rsidR="008D0AFF" w:rsidRDefault="008D0AFF" w:rsidP="008D0AFF">
      <w:pPr>
        <w:spacing w:before="120" w:after="0" w:line="240" w:lineRule="auto"/>
        <w:ind w:firstLine="720"/>
        <w:contextualSpacing/>
        <w:jc w:val="both"/>
        <w:rPr>
          <w:rFonts w:ascii="Times New Roman" w:eastAsia="Calibri" w:hAnsi="Times New Roman" w:cs="Times New Roman"/>
          <w:sz w:val="24"/>
          <w:szCs w:val="24"/>
        </w:rPr>
      </w:pPr>
    </w:p>
    <w:p w:rsidR="008D0AFF" w:rsidRDefault="008D0AFF" w:rsidP="008D0AFF">
      <w:pPr>
        <w:spacing w:before="120" w:after="0" w:line="240" w:lineRule="auto"/>
        <w:ind w:firstLine="720"/>
        <w:contextualSpacing/>
        <w:jc w:val="both"/>
        <w:rPr>
          <w:rFonts w:ascii="Times New Roman" w:eastAsia="Calibri" w:hAnsi="Times New Roman" w:cs="Times New Roman"/>
          <w:sz w:val="24"/>
          <w:szCs w:val="24"/>
        </w:rPr>
      </w:pPr>
    </w:p>
    <w:p w:rsidR="008D0AFF" w:rsidRDefault="008D0AFF" w:rsidP="008D0AFF">
      <w:pPr>
        <w:spacing w:before="120" w:after="0" w:line="240" w:lineRule="auto"/>
        <w:ind w:firstLine="720"/>
        <w:contextualSpacing/>
        <w:jc w:val="both"/>
        <w:rPr>
          <w:rFonts w:ascii="Times New Roman" w:eastAsia="Calibri" w:hAnsi="Times New Roman" w:cs="Times New Roman"/>
          <w:sz w:val="24"/>
          <w:szCs w:val="24"/>
        </w:rPr>
      </w:pPr>
    </w:p>
    <w:p w:rsidR="008D0AFF" w:rsidRDefault="008D0AFF" w:rsidP="008D0AFF">
      <w:pPr>
        <w:spacing w:before="120" w:after="0" w:line="240" w:lineRule="auto"/>
        <w:ind w:firstLine="720"/>
        <w:contextualSpacing/>
        <w:jc w:val="both"/>
        <w:rPr>
          <w:rFonts w:ascii="Times New Roman" w:eastAsia="Calibri" w:hAnsi="Times New Roman" w:cs="Times New Roman"/>
          <w:sz w:val="24"/>
          <w:szCs w:val="24"/>
        </w:rPr>
      </w:pPr>
    </w:p>
    <w:p w:rsidR="008D0AFF" w:rsidRDefault="008D0AFF" w:rsidP="008D0AFF">
      <w:pPr>
        <w:spacing w:before="120" w:after="0" w:line="240" w:lineRule="auto"/>
        <w:ind w:firstLine="720"/>
        <w:contextualSpacing/>
        <w:jc w:val="both"/>
        <w:rPr>
          <w:rFonts w:ascii="Times New Roman" w:eastAsia="Calibri" w:hAnsi="Times New Roman" w:cs="Times New Roman"/>
          <w:sz w:val="24"/>
          <w:szCs w:val="24"/>
        </w:rPr>
      </w:pPr>
    </w:p>
    <w:p w:rsidR="008D0AFF" w:rsidRDefault="008D0AFF" w:rsidP="008D0AFF">
      <w:pPr>
        <w:spacing w:before="120" w:after="0" w:line="240" w:lineRule="auto"/>
        <w:ind w:firstLine="720"/>
        <w:contextualSpacing/>
        <w:jc w:val="both"/>
        <w:rPr>
          <w:rFonts w:ascii="Times New Roman" w:eastAsia="Calibri" w:hAnsi="Times New Roman" w:cs="Times New Roman"/>
          <w:sz w:val="24"/>
          <w:szCs w:val="24"/>
        </w:rPr>
      </w:pPr>
    </w:p>
    <w:p w:rsidR="008D0AFF" w:rsidRDefault="008D0AFF" w:rsidP="008D0AFF">
      <w:pPr>
        <w:spacing w:before="120" w:after="0" w:line="240" w:lineRule="auto"/>
        <w:ind w:firstLine="720"/>
        <w:contextualSpacing/>
        <w:jc w:val="both"/>
        <w:rPr>
          <w:rFonts w:ascii="Times New Roman" w:eastAsia="Calibri" w:hAnsi="Times New Roman" w:cs="Times New Roman"/>
          <w:sz w:val="24"/>
          <w:szCs w:val="24"/>
        </w:rPr>
      </w:pPr>
    </w:p>
    <w:p w:rsidR="008D0AFF" w:rsidRDefault="008D0AFF" w:rsidP="008D0AFF">
      <w:pPr>
        <w:spacing w:before="120" w:after="0" w:line="240" w:lineRule="auto"/>
        <w:ind w:firstLine="720"/>
        <w:contextualSpacing/>
        <w:jc w:val="both"/>
        <w:rPr>
          <w:rFonts w:ascii="Times New Roman" w:eastAsia="Calibri" w:hAnsi="Times New Roman" w:cs="Times New Roman"/>
          <w:sz w:val="24"/>
          <w:szCs w:val="24"/>
        </w:rPr>
      </w:pPr>
    </w:p>
    <w:p w:rsidR="008D0AFF" w:rsidRDefault="008D0AFF" w:rsidP="008D0AFF">
      <w:pPr>
        <w:spacing w:before="120" w:after="0" w:line="240" w:lineRule="auto"/>
        <w:ind w:firstLine="720"/>
        <w:contextualSpacing/>
        <w:jc w:val="both"/>
        <w:rPr>
          <w:rFonts w:ascii="Times New Roman" w:eastAsia="Calibri" w:hAnsi="Times New Roman" w:cs="Times New Roman"/>
          <w:sz w:val="24"/>
          <w:szCs w:val="24"/>
        </w:rPr>
      </w:pPr>
    </w:p>
    <w:p w:rsidR="008D0AFF" w:rsidRDefault="008D0AFF" w:rsidP="008D0AFF">
      <w:pPr>
        <w:spacing w:before="120" w:after="0" w:line="240" w:lineRule="auto"/>
        <w:ind w:firstLine="720"/>
        <w:contextualSpacing/>
        <w:jc w:val="both"/>
        <w:rPr>
          <w:rFonts w:ascii="Times New Roman" w:eastAsia="Calibri" w:hAnsi="Times New Roman" w:cs="Times New Roman"/>
          <w:sz w:val="24"/>
          <w:szCs w:val="24"/>
        </w:rPr>
      </w:pPr>
    </w:p>
    <w:p w:rsidR="008D0AFF" w:rsidRDefault="008D0AFF" w:rsidP="008D0AFF">
      <w:pPr>
        <w:spacing w:before="120" w:after="0" w:line="240" w:lineRule="auto"/>
        <w:ind w:firstLine="720"/>
        <w:contextualSpacing/>
        <w:jc w:val="both"/>
        <w:rPr>
          <w:rFonts w:ascii="Times New Roman" w:eastAsia="Calibri" w:hAnsi="Times New Roman" w:cs="Times New Roman"/>
          <w:sz w:val="24"/>
          <w:szCs w:val="24"/>
        </w:rPr>
      </w:pPr>
    </w:p>
    <w:p w:rsidR="008D0AFF" w:rsidRDefault="008D0AFF" w:rsidP="008D0AFF">
      <w:pPr>
        <w:spacing w:before="120" w:after="0" w:line="240" w:lineRule="auto"/>
        <w:ind w:firstLine="720"/>
        <w:contextualSpacing/>
        <w:jc w:val="both"/>
        <w:rPr>
          <w:rFonts w:ascii="Times New Roman" w:eastAsia="Calibri" w:hAnsi="Times New Roman" w:cs="Times New Roman"/>
          <w:sz w:val="24"/>
          <w:szCs w:val="24"/>
        </w:rPr>
      </w:pPr>
    </w:p>
    <w:p w:rsidR="008D0AFF" w:rsidRDefault="008D0AFF" w:rsidP="008D0AFF">
      <w:pPr>
        <w:spacing w:before="120" w:after="0" w:line="240" w:lineRule="auto"/>
        <w:ind w:firstLine="720"/>
        <w:contextualSpacing/>
        <w:jc w:val="both"/>
        <w:rPr>
          <w:rFonts w:ascii="Times New Roman" w:eastAsia="Calibri" w:hAnsi="Times New Roman" w:cs="Times New Roman"/>
          <w:sz w:val="24"/>
          <w:szCs w:val="24"/>
        </w:rPr>
      </w:pPr>
    </w:p>
    <w:p w:rsidR="008D0AFF" w:rsidRDefault="008D0AFF" w:rsidP="008D0AFF">
      <w:pPr>
        <w:spacing w:before="120" w:after="0" w:line="240" w:lineRule="auto"/>
        <w:ind w:firstLine="720"/>
        <w:contextualSpacing/>
        <w:jc w:val="both"/>
        <w:rPr>
          <w:rFonts w:ascii="Times New Roman" w:eastAsia="Calibri" w:hAnsi="Times New Roman" w:cs="Times New Roman"/>
          <w:sz w:val="24"/>
          <w:szCs w:val="24"/>
        </w:rPr>
      </w:pPr>
    </w:p>
    <w:p w:rsidR="008D0AFF" w:rsidRDefault="008D0AFF" w:rsidP="008D0AFF">
      <w:pPr>
        <w:spacing w:before="120"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Paper Presented to the International conference on Social Work Education</w:t>
      </w:r>
    </w:p>
    <w:p w:rsidR="008D0AFF" w:rsidRDefault="008D0AFF" w:rsidP="008D0AFF">
      <w:pPr>
        <w:spacing w:before="120"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Phnom </w:t>
      </w:r>
      <w:proofErr w:type="spellStart"/>
      <w:r>
        <w:rPr>
          <w:rFonts w:ascii="Times New Roman" w:eastAsia="Calibri" w:hAnsi="Times New Roman" w:cs="Times New Roman"/>
          <w:sz w:val="24"/>
          <w:szCs w:val="24"/>
        </w:rPr>
        <w:t>Prnh</w:t>
      </w:r>
      <w:proofErr w:type="spellEnd"/>
      <w:r>
        <w:rPr>
          <w:rFonts w:ascii="Times New Roman" w:eastAsia="Calibri" w:hAnsi="Times New Roman" w:cs="Times New Roman"/>
          <w:sz w:val="24"/>
          <w:szCs w:val="24"/>
        </w:rPr>
        <w:t xml:space="preserve">, Kingdom of Cambodia </w:t>
      </w:r>
    </w:p>
    <w:p w:rsidR="008D0AFF" w:rsidRDefault="008D0AFF" w:rsidP="008D0AFF">
      <w:pPr>
        <w:spacing w:before="120"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July 21-22, 2015</w:t>
      </w:r>
    </w:p>
    <w:p w:rsidR="008D0AFF" w:rsidRDefault="008D0AFF" w:rsidP="008D0AFF">
      <w:pPr>
        <w:spacing w:before="120" w:after="0" w:line="240" w:lineRule="auto"/>
        <w:ind w:firstLine="720"/>
        <w:contextualSpacing/>
        <w:jc w:val="both"/>
        <w:rPr>
          <w:rFonts w:ascii="Times New Roman" w:eastAsia="Calibri" w:hAnsi="Times New Roman" w:cs="Times New Roman"/>
          <w:sz w:val="24"/>
          <w:szCs w:val="24"/>
        </w:rPr>
      </w:pPr>
    </w:p>
    <w:p w:rsidR="008D0AFF" w:rsidRDefault="008D0AFF" w:rsidP="008D0AFF">
      <w:pPr>
        <w:spacing w:before="120"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Anita T. </w:t>
      </w:r>
      <w:proofErr w:type="spellStart"/>
      <w:r>
        <w:rPr>
          <w:rFonts w:ascii="Times New Roman" w:eastAsia="Calibri" w:hAnsi="Times New Roman" w:cs="Times New Roman"/>
          <w:sz w:val="24"/>
          <w:szCs w:val="24"/>
        </w:rPr>
        <w:t>Leyson</w:t>
      </w:r>
      <w:proofErr w:type="spellEnd"/>
      <w:r>
        <w:rPr>
          <w:rFonts w:ascii="Times New Roman" w:eastAsia="Calibri" w:hAnsi="Times New Roman" w:cs="Times New Roman"/>
          <w:sz w:val="24"/>
          <w:szCs w:val="24"/>
        </w:rPr>
        <w:t xml:space="preserve"> </w:t>
      </w:r>
    </w:p>
    <w:p w:rsidR="008D0AFF" w:rsidRDefault="008D0AFF" w:rsidP="008D0AFF">
      <w:pPr>
        <w:spacing w:before="120"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Immediate Past President</w:t>
      </w:r>
    </w:p>
    <w:p w:rsidR="008D0AFF" w:rsidRDefault="008D0AFF" w:rsidP="008D0AFF">
      <w:pPr>
        <w:spacing w:before="120"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NASWEI</w:t>
      </w:r>
    </w:p>
    <w:p w:rsidR="008D0AFF" w:rsidRPr="00904B51" w:rsidRDefault="00904B51" w:rsidP="008D0AFF">
      <w:pPr>
        <w:spacing w:before="120" w:after="0" w:line="240" w:lineRule="auto"/>
        <w:ind w:firstLine="720"/>
        <w:contextualSpacing/>
        <w:jc w:val="both"/>
        <w:rPr>
          <w:rFonts w:ascii="Times New Roman" w:eastAsia="Calibri" w:hAnsi="Times New Roman" w:cs="Times New Roman"/>
          <w:b/>
          <w:sz w:val="24"/>
          <w:szCs w:val="24"/>
        </w:rPr>
      </w:pPr>
      <w:r w:rsidRPr="00904B51">
        <w:rPr>
          <w:rFonts w:ascii="Times New Roman" w:eastAsia="Calibri" w:hAnsi="Times New Roman" w:cs="Times New Roman"/>
          <w:b/>
          <w:sz w:val="24"/>
          <w:szCs w:val="24"/>
        </w:rPr>
        <w:lastRenderedPageBreak/>
        <w:t>National Association for Social Work Education, Inc. (NASWEI)</w:t>
      </w:r>
    </w:p>
    <w:p w:rsidR="00904B51" w:rsidRDefault="00904B51" w:rsidP="008D0AFF">
      <w:pPr>
        <w:spacing w:before="120" w:after="0" w:line="240" w:lineRule="auto"/>
        <w:ind w:firstLine="720"/>
        <w:contextualSpacing/>
        <w:jc w:val="both"/>
        <w:rPr>
          <w:rFonts w:ascii="Times New Roman" w:eastAsia="Calibri" w:hAnsi="Times New Roman" w:cs="Times New Roman"/>
          <w:sz w:val="24"/>
          <w:szCs w:val="24"/>
        </w:rPr>
      </w:pPr>
    </w:p>
    <w:p w:rsidR="009237A1" w:rsidRDefault="008D0AFF" w:rsidP="008D0AFF">
      <w:pPr>
        <w:spacing w:before="120" w:after="0" w:line="48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National Association for Social Work Education (NASWEI) is the association of schools of social work in the Philippines.  </w:t>
      </w:r>
      <w:r w:rsidR="009237A1">
        <w:rPr>
          <w:rFonts w:ascii="Times New Roman" w:eastAsia="Calibri" w:hAnsi="Times New Roman" w:cs="Times New Roman"/>
          <w:sz w:val="24"/>
          <w:szCs w:val="24"/>
        </w:rPr>
        <w:t>I</w:t>
      </w:r>
      <w:r>
        <w:rPr>
          <w:rFonts w:ascii="Times New Roman" w:eastAsia="Calibri" w:hAnsi="Times New Roman" w:cs="Times New Roman"/>
          <w:sz w:val="24"/>
          <w:szCs w:val="24"/>
        </w:rPr>
        <w:t>t</w:t>
      </w:r>
      <w:r w:rsidR="009237A1">
        <w:rPr>
          <w:rFonts w:ascii="Times New Roman" w:eastAsia="Calibri" w:hAnsi="Times New Roman" w:cs="Times New Roman"/>
          <w:sz w:val="24"/>
          <w:szCs w:val="24"/>
        </w:rPr>
        <w:t xml:space="preserve"> brings together all schools of social work in the Philippines in a concerted effort to pursue its mission of promoting and </w:t>
      </w:r>
      <w:proofErr w:type="gramStart"/>
      <w:r w:rsidR="009237A1">
        <w:rPr>
          <w:rFonts w:ascii="Times New Roman" w:eastAsia="Calibri" w:hAnsi="Times New Roman" w:cs="Times New Roman"/>
          <w:sz w:val="24"/>
          <w:szCs w:val="24"/>
        </w:rPr>
        <w:t>upholding  social</w:t>
      </w:r>
      <w:proofErr w:type="gramEnd"/>
      <w:r w:rsidR="009237A1">
        <w:rPr>
          <w:rFonts w:ascii="Times New Roman" w:eastAsia="Calibri" w:hAnsi="Times New Roman" w:cs="Times New Roman"/>
          <w:sz w:val="24"/>
          <w:szCs w:val="24"/>
        </w:rPr>
        <w:t xml:space="preserve"> work education that is transformative and  responsive to the changing times. It traces its beginning </w:t>
      </w:r>
      <w:proofErr w:type="gramStart"/>
      <w:r w:rsidR="009237A1">
        <w:rPr>
          <w:rFonts w:ascii="Times New Roman" w:eastAsia="Calibri" w:hAnsi="Times New Roman" w:cs="Times New Roman"/>
          <w:sz w:val="24"/>
          <w:szCs w:val="24"/>
        </w:rPr>
        <w:t>as  Schools</w:t>
      </w:r>
      <w:proofErr w:type="gramEnd"/>
      <w:r w:rsidR="009237A1">
        <w:rPr>
          <w:rFonts w:ascii="Times New Roman" w:eastAsia="Calibri" w:hAnsi="Times New Roman" w:cs="Times New Roman"/>
          <w:sz w:val="24"/>
          <w:szCs w:val="24"/>
        </w:rPr>
        <w:t xml:space="preserve"> of Social Work Association of the Philippines (SSWAP) in 1969 as a result of a series of workshops on social work education primarily to take the lead role in crafting the Social Work undergraduate and graduate curricula.  Its name was changed to National Association for Social Work Education, Inc. (NASWEI) in 1990 with the follo</w:t>
      </w:r>
      <w:r w:rsidR="008F3E35">
        <w:rPr>
          <w:rFonts w:ascii="Times New Roman" w:eastAsia="Calibri" w:hAnsi="Times New Roman" w:cs="Times New Roman"/>
          <w:sz w:val="24"/>
          <w:szCs w:val="24"/>
        </w:rPr>
        <w:t>wing objectives:</w:t>
      </w:r>
    </w:p>
    <w:p w:rsidR="009237A1" w:rsidRDefault="009237A1" w:rsidP="009237A1">
      <w:pPr>
        <w:pStyle w:val="ListParagraph"/>
        <w:numPr>
          <w:ilvl w:val="0"/>
          <w:numId w:val="1"/>
        </w:numPr>
        <w:spacing w:before="120"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To promote and maintain a high standard of social work education and coordinate and collaborate with duly authorized agencies for accreditation;</w:t>
      </w:r>
    </w:p>
    <w:p w:rsidR="009237A1" w:rsidRDefault="009237A1" w:rsidP="009237A1">
      <w:pPr>
        <w:pStyle w:val="ListParagraph"/>
        <w:numPr>
          <w:ilvl w:val="0"/>
          <w:numId w:val="1"/>
        </w:numPr>
        <w:spacing w:before="120"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Standardize social work curricula designed to prepare qualified professional social workers and paraprofessional social workers; </w:t>
      </w:r>
    </w:p>
    <w:p w:rsidR="009237A1" w:rsidRDefault="009237A1" w:rsidP="009237A1">
      <w:pPr>
        <w:pStyle w:val="ListParagraph"/>
        <w:numPr>
          <w:ilvl w:val="0"/>
          <w:numId w:val="1"/>
        </w:numPr>
        <w:spacing w:before="120"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Serve as a national forum on issues related to the profession in general, and to social work education in particular; </w:t>
      </w:r>
    </w:p>
    <w:p w:rsidR="009237A1" w:rsidRDefault="009237A1" w:rsidP="009237A1">
      <w:pPr>
        <w:pStyle w:val="ListParagraph"/>
        <w:numPr>
          <w:ilvl w:val="0"/>
          <w:numId w:val="1"/>
        </w:numPr>
        <w:spacing w:before="120"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Facilitate interschool sharing of manpower and facilities; and.</w:t>
      </w:r>
    </w:p>
    <w:p w:rsidR="008D0AFF" w:rsidRPr="008D0AFF" w:rsidRDefault="009237A1" w:rsidP="009237A1">
      <w:pPr>
        <w:pStyle w:val="ListParagraph"/>
        <w:numPr>
          <w:ilvl w:val="0"/>
          <w:numId w:val="1"/>
        </w:numPr>
        <w:spacing w:before="120"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Encourage and promote research and the development of indigenous teaching </w:t>
      </w:r>
      <w:proofErr w:type="gramStart"/>
      <w:r>
        <w:rPr>
          <w:rFonts w:ascii="Times New Roman" w:eastAsia="Calibri" w:hAnsi="Times New Roman" w:cs="Times New Roman"/>
          <w:sz w:val="24"/>
          <w:szCs w:val="24"/>
        </w:rPr>
        <w:t>materials  other</w:t>
      </w:r>
      <w:proofErr w:type="gramEnd"/>
      <w:r>
        <w:rPr>
          <w:rFonts w:ascii="Times New Roman" w:eastAsia="Calibri" w:hAnsi="Times New Roman" w:cs="Times New Roman"/>
          <w:sz w:val="24"/>
          <w:szCs w:val="24"/>
        </w:rPr>
        <w:t xml:space="preserve"> related learning resources.</w:t>
      </w:r>
    </w:p>
    <w:p w:rsidR="00904B51" w:rsidRDefault="00904B51" w:rsidP="009237A1">
      <w:pPr>
        <w:spacing w:line="480" w:lineRule="auto"/>
        <w:jc w:val="both"/>
        <w:rPr>
          <w:rFonts w:ascii="Times New Roman" w:eastAsia="Calibri" w:hAnsi="Times New Roman" w:cs="Times New Roman"/>
          <w:sz w:val="24"/>
          <w:szCs w:val="24"/>
        </w:rPr>
      </w:pPr>
    </w:p>
    <w:p w:rsidR="00904B51" w:rsidRDefault="00904B51" w:rsidP="009237A1">
      <w:pPr>
        <w:spacing w:line="480" w:lineRule="auto"/>
        <w:jc w:val="both"/>
        <w:rPr>
          <w:rFonts w:ascii="Times New Roman" w:eastAsia="Calibri" w:hAnsi="Times New Roman" w:cs="Times New Roman"/>
          <w:sz w:val="24"/>
          <w:szCs w:val="24"/>
        </w:rPr>
      </w:pPr>
    </w:p>
    <w:p w:rsidR="00904B51" w:rsidRDefault="00904B51" w:rsidP="009237A1">
      <w:pPr>
        <w:spacing w:line="480" w:lineRule="auto"/>
        <w:jc w:val="both"/>
        <w:rPr>
          <w:rFonts w:ascii="Times New Roman" w:eastAsia="Calibri" w:hAnsi="Times New Roman" w:cs="Times New Roman"/>
          <w:sz w:val="24"/>
          <w:szCs w:val="24"/>
        </w:rPr>
      </w:pPr>
    </w:p>
    <w:p w:rsidR="00904B51" w:rsidRDefault="00904B51" w:rsidP="009237A1">
      <w:pPr>
        <w:spacing w:line="480" w:lineRule="auto"/>
        <w:jc w:val="both"/>
        <w:rPr>
          <w:rFonts w:ascii="Times New Roman" w:eastAsia="Calibri" w:hAnsi="Times New Roman" w:cs="Times New Roman"/>
          <w:sz w:val="24"/>
          <w:szCs w:val="24"/>
        </w:rPr>
      </w:pPr>
    </w:p>
    <w:p w:rsidR="008D0AFF" w:rsidRDefault="008D0AFF" w:rsidP="009237A1">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Today</w:t>
      </w:r>
      <w:proofErr w:type="gramStart"/>
      <w:r>
        <w:rPr>
          <w:rFonts w:ascii="Times New Roman" w:eastAsia="Calibri" w:hAnsi="Times New Roman" w:cs="Times New Roman"/>
          <w:sz w:val="24"/>
          <w:szCs w:val="24"/>
        </w:rPr>
        <w:t xml:space="preserve">, </w:t>
      </w:r>
      <w:r w:rsidR="00802DD2">
        <w:rPr>
          <w:rFonts w:ascii="Times New Roman" w:eastAsia="Calibri" w:hAnsi="Times New Roman" w:cs="Times New Roman"/>
          <w:sz w:val="24"/>
          <w:szCs w:val="24"/>
        </w:rPr>
        <w:t xml:space="preserve"> NASWEI</w:t>
      </w:r>
      <w:proofErr w:type="gramEnd"/>
      <w:r w:rsidR="009237A1" w:rsidRPr="009237A1">
        <w:rPr>
          <w:rFonts w:ascii="Times New Roman" w:eastAsia="Calibri" w:hAnsi="Times New Roman" w:cs="Times New Roman"/>
          <w:sz w:val="24"/>
          <w:szCs w:val="24"/>
        </w:rPr>
        <w:t xml:space="preserve"> maintains a roster of 48 active regular members (social work schools) and more than a hundred associate members composed of faculty from schools of social work all over the country.  The NASWEI is managed by a Board of Directors headed by a President, four (4) vice presidents representing four broad divisions of the country, namely, Luzon, National Capital Region, </w:t>
      </w:r>
      <w:proofErr w:type="spellStart"/>
      <w:r w:rsidR="009237A1" w:rsidRPr="009237A1">
        <w:rPr>
          <w:rFonts w:ascii="Times New Roman" w:eastAsia="Calibri" w:hAnsi="Times New Roman" w:cs="Times New Roman"/>
          <w:sz w:val="24"/>
          <w:szCs w:val="24"/>
        </w:rPr>
        <w:t>Visayas</w:t>
      </w:r>
      <w:proofErr w:type="spellEnd"/>
      <w:r w:rsidR="009237A1" w:rsidRPr="009237A1">
        <w:rPr>
          <w:rFonts w:ascii="Times New Roman" w:eastAsia="Calibri" w:hAnsi="Times New Roman" w:cs="Times New Roman"/>
          <w:sz w:val="24"/>
          <w:szCs w:val="24"/>
        </w:rPr>
        <w:t xml:space="preserve"> and Mindanao, a secretary, treasurer, and two associate members.  The immediate past president sits as ex-</w:t>
      </w:r>
      <w:proofErr w:type="spellStart"/>
      <w:r w:rsidR="009237A1" w:rsidRPr="009237A1">
        <w:rPr>
          <w:rFonts w:ascii="Times New Roman" w:eastAsia="Calibri" w:hAnsi="Times New Roman" w:cs="Times New Roman"/>
          <w:sz w:val="24"/>
          <w:szCs w:val="24"/>
        </w:rPr>
        <w:t>oficio</w:t>
      </w:r>
      <w:proofErr w:type="spellEnd"/>
      <w:r w:rsidR="009237A1" w:rsidRPr="009237A1">
        <w:rPr>
          <w:rFonts w:ascii="Times New Roman" w:eastAsia="Calibri" w:hAnsi="Times New Roman" w:cs="Times New Roman"/>
          <w:sz w:val="24"/>
          <w:szCs w:val="24"/>
        </w:rPr>
        <w:t xml:space="preserve"> member of the board. Committees are formed to include member schools and individual faculty.</w:t>
      </w:r>
      <w:r w:rsidR="00802DD2" w:rsidRPr="00802DD2">
        <w:rPr>
          <w:rFonts w:ascii="Times New Roman" w:eastAsia="Calibri" w:hAnsi="Times New Roman" w:cs="Times New Roman"/>
          <w:sz w:val="24"/>
          <w:szCs w:val="24"/>
        </w:rPr>
        <w:t xml:space="preserve"> </w:t>
      </w:r>
    </w:p>
    <w:p w:rsidR="009237A1" w:rsidRPr="009237A1" w:rsidRDefault="00802DD2" w:rsidP="009237A1">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NAS</w:t>
      </w:r>
      <w:r w:rsidRPr="009237A1">
        <w:rPr>
          <w:rFonts w:ascii="Times New Roman" w:eastAsia="Calibri" w:hAnsi="Times New Roman" w:cs="Times New Roman"/>
          <w:sz w:val="24"/>
          <w:szCs w:val="24"/>
        </w:rPr>
        <w:t>WEI as an association holds a convention every two years and a conference in the intervening year. The theme varies from year to year, but relevant and responsive to local and global realities with great implication to Social Work education and practice.</w:t>
      </w:r>
    </w:p>
    <w:p w:rsidR="009237A1" w:rsidRPr="009237A1" w:rsidRDefault="009237A1" w:rsidP="009237A1">
      <w:pPr>
        <w:spacing w:line="480" w:lineRule="auto"/>
        <w:jc w:val="both"/>
        <w:rPr>
          <w:rFonts w:ascii="Times New Roman" w:eastAsia="Calibri" w:hAnsi="Times New Roman" w:cs="Times New Roman"/>
          <w:b/>
          <w:sz w:val="24"/>
          <w:szCs w:val="24"/>
        </w:rPr>
      </w:pPr>
      <w:r w:rsidRPr="009237A1">
        <w:rPr>
          <w:rFonts w:ascii="Times New Roman" w:eastAsia="Calibri" w:hAnsi="Times New Roman" w:cs="Times New Roman"/>
          <w:b/>
          <w:sz w:val="24"/>
          <w:szCs w:val="24"/>
        </w:rPr>
        <w:t>NASWEI’s Academic Endeavour/Linkages</w:t>
      </w:r>
    </w:p>
    <w:p w:rsidR="009237A1" w:rsidRPr="003C646C" w:rsidRDefault="009237A1" w:rsidP="003C646C">
      <w:pPr>
        <w:pStyle w:val="ListParagraph"/>
        <w:numPr>
          <w:ilvl w:val="0"/>
          <w:numId w:val="5"/>
        </w:numPr>
        <w:spacing w:line="480" w:lineRule="auto"/>
        <w:jc w:val="both"/>
        <w:rPr>
          <w:rFonts w:ascii="Times New Roman" w:eastAsia="Calibri" w:hAnsi="Times New Roman" w:cs="Times New Roman"/>
          <w:sz w:val="24"/>
          <w:szCs w:val="24"/>
        </w:rPr>
      </w:pPr>
      <w:r w:rsidRPr="003C646C">
        <w:rPr>
          <w:rFonts w:ascii="Times New Roman" w:eastAsia="Calibri" w:hAnsi="Times New Roman" w:cs="Times New Roman"/>
          <w:b/>
          <w:sz w:val="24"/>
          <w:szCs w:val="24"/>
        </w:rPr>
        <w:t xml:space="preserve">Commission on Higher Education (CHED) </w:t>
      </w:r>
      <w:r w:rsidRPr="003C646C">
        <w:rPr>
          <w:rFonts w:ascii="Times New Roman" w:eastAsia="Calibri" w:hAnsi="Times New Roman" w:cs="Times New Roman"/>
          <w:sz w:val="24"/>
          <w:szCs w:val="24"/>
        </w:rPr>
        <w:t>that has authority to accredit schools of social work and other tertiary schools, review and approve professional programs of various disciplines.  CHED has always been a potent force in the crafting of the graduate and undergraduate curricula</w:t>
      </w:r>
      <w:r w:rsidR="00802DD2" w:rsidRPr="003C646C">
        <w:rPr>
          <w:rFonts w:ascii="Times New Roman" w:eastAsia="Calibri" w:hAnsi="Times New Roman" w:cs="Times New Roman"/>
          <w:sz w:val="24"/>
          <w:szCs w:val="24"/>
        </w:rPr>
        <w:t>. Conducted trainings on competency-based social wo</w:t>
      </w:r>
      <w:r w:rsidR="00904B51">
        <w:rPr>
          <w:rFonts w:ascii="Times New Roman" w:eastAsia="Calibri" w:hAnsi="Times New Roman" w:cs="Times New Roman"/>
          <w:sz w:val="24"/>
          <w:szCs w:val="24"/>
        </w:rPr>
        <w:t>rk curriculum and coming up with standard guid</w:t>
      </w:r>
      <w:r w:rsidR="00802DD2" w:rsidRPr="003C646C">
        <w:rPr>
          <w:rFonts w:ascii="Times New Roman" w:eastAsia="Calibri" w:hAnsi="Times New Roman" w:cs="Times New Roman"/>
          <w:sz w:val="24"/>
          <w:szCs w:val="24"/>
        </w:rPr>
        <w:t xml:space="preserve">elines.  Lately, NASWI, in </w:t>
      </w:r>
      <w:proofErr w:type="spellStart"/>
      <w:r w:rsidR="00802DD2" w:rsidRPr="003C646C">
        <w:rPr>
          <w:rFonts w:ascii="Times New Roman" w:eastAsia="Calibri" w:hAnsi="Times New Roman" w:cs="Times New Roman"/>
          <w:sz w:val="24"/>
          <w:szCs w:val="24"/>
        </w:rPr>
        <w:t>coordinaition</w:t>
      </w:r>
      <w:proofErr w:type="spellEnd"/>
      <w:r w:rsidR="00904B51">
        <w:rPr>
          <w:rFonts w:ascii="Times New Roman" w:eastAsia="Calibri" w:hAnsi="Times New Roman" w:cs="Times New Roman"/>
          <w:sz w:val="24"/>
          <w:szCs w:val="24"/>
        </w:rPr>
        <w:t xml:space="preserve"> </w:t>
      </w:r>
      <w:r w:rsidR="00802DD2" w:rsidRPr="003C646C">
        <w:rPr>
          <w:rFonts w:ascii="Times New Roman" w:eastAsia="Calibri" w:hAnsi="Times New Roman" w:cs="Times New Roman"/>
          <w:sz w:val="24"/>
          <w:szCs w:val="24"/>
        </w:rPr>
        <w:t>with CHED conducted trai</w:t>
      </w:r>
      <w:r w:rsidR="003C646C" w:rsidRPr="003C646C">
        <w:rPr>
          <w:rFonts w:ascii="Times New Roman" w:eastAsia="Calibri" w:hAnsi="Times New Roman" w:cs="Times New Roman"/>
          <w:sz w:val="24"/>
          <w:szCs w:val="24"/>
        </w:rPr>
        <w:t>ni</w:t>
      </w:r>
      <w:r w:rsidR="00802DD2" w:rsidRPr="003C646C">
        <w:rPr>
          <w:rFonts w:ascii="Times New Roman" w:eastAsia="Calibri" w:hAnsi="Times New Roman" w:cs="Times New Roman"/>
          <w:sz w:val="24"/>
          <w:szCs w:val="24"/>
        </w:rPr>
        <w:t>ngs on Outcomes-based curriculum.</w:t>
      </w:r>
      <w:r w:rsidRPr="003C646C">
        <w:rPr>
          <w:rFonts w:ascii="Times New Roman" w:eastAsia="Calibri" w:hAnsi="Times New Roman" w:cs="Times New Roman"/>
          <w:sz w:val="24"/>
          <w:szCs w:val="24"/>
        </w:rPr>
        <w:t xml:space="preserve">  It is important to mention that the social work undergraduate curriculum undergoes regular review and revision whenever necessary with NASWEI, through a Technical Panel, working closely with CHED and the Professional Regulation Commission.   </w:t>
      </w:r>
    </w:p>
    <w:p w:rsidR="00904B51" w:rsidRPr="00904B51" w:rsidRDefault="00904B51" w:rsidP="00904B51">
      <w:pPr>
        <w:pStyle w:val="ListParagraph"/>
        <w:spacing w:line="480" w:lineRule="auto"/>
        <w:jc w:val="both"/>
        <w:rPr>
          <w:rFonts w:ascii="Times New Roman" w:eastAsia="Calibri" w:hAnsi="Times New Roman" w:cs="Times New Roman"/>
          <w:sz w:val="24"/>
          <w:szCs w:val="24"/>
        </w:rPr>
      </w:pPr>
    </w:p>
    <w:p w:rsidR="003C646C" w:rsidRDefault="009237A1" w:rsidP="009237A1">
      <w:pPr>
        <w:pStyle w:val="ListParagraph"/>
        <w:numPr>
          <w:ilvl w:val="0"/>
          <w:numId w:val="5"/>
        </w:numPr>
        <w:spacing w:line="480" w:lineRule="auto"/>
        <w:jc w:val="both"/>
        <w:rPr>
          <w:rFonts w:ascii="Times New Roman" w:eastAsia="Calibri" w:hAnsi="Times New Roman" w:cs="Times New Roman"/>
          <w:sz w:val="24"/>
          <w:szCs w:val="24"/>
        </w:rPr>
      </w:pPr>
      <w:r w:rsidRPr="003C646C">
        <w:rPr>
          <w:rFonts w:ascii="Times New Roman" w:eastAsia="Calibri" w:hAnsi="Times New Roman" w:cs="Times New Roman"/>
          <w:b/>
          <w:sz w:val="24"/>
          <w:szCs w:val="24"/>
        </w:rPr>
        <w:lastRenderedPageBreak/>
        <w:t>Professional Regulation Commission</w:t>
      </w:r>
      <w:r w:rsidRPr="003C646C">
        <w:rPr>
          <w:rFonts w:ascii="Times New Roman" w:eastAsia="Calibri" w:hAnsi="Times New Roman" w:cs="Times New Roman"/>
          <w:sz w:val="24"/>
          <w:szCs w:val="24"/>
        </w:rPr>
        <w:t xml:space="preserve"> whose functions, among others, include the provision of guidelines for the conduct of the licensure examination for social work graduates for admission into the Social Work profession, The examination </w:t>
      </w:r>
      <w:proofErr w:type="gramStart"/>
      <w:r w:rsidRPr="003C646C">
        <w:rPr>
          <w:rFonts w:ascii="Times New Roman" w:eastAsia="Calibri" w:hAnsi="Times New Roman" w:cs="Times New Roman"/>
          <w:sz w:val="24"/>
          <w:szCs w:val="24"/>
        </w:rPr>
        <w:t>is  given</w:t>
      </w:r>
      <w:proofErr w:type="gramEnd"/>
      <w:r w:rsidRPr="003C646C">
        <w:rPr>
          <w:rFonts w:ascii="Times New Roman" w:eastAsia="Calibri" w:hAnsi="Times New Roman" w:cs="Times New Roman"/>
          <w:sz w:val="24"/>
          <w:szCs w:val="24"/>
        </w:rPr>
        <w:t xml:space="preserve"> yearly by the Board for Social Workers  under authority provided by Republic Act 4373 or the Social Work Act of l965.</w:t>
      </w:r>
    </w:p>
    <w:p w:rsidR="003525B4" w:rsidRPr="003C646C" w:rsidRDefault="009237A1" w:rsidP="003C646C">
      <w:pPr>
        <w:pStyle w:val="ListParagraph"/>
        <w:numPr>
          <w:ilvl w:val="0"/>
          <w:numId w:val="5"/>
        </w:numPr>
        <w:spacing w:line="480" w:lineRule="auto"/>
        <w:jc w:val="both"/>
        <w:rPr>
          <w:rFonts w:ascii="Times New Roman" w:eastAsia="Calibri" w:hAnsi="Times New Roman" w:cs="Times New Roman"/>
          <w:sz w:val="24"/>
          <w:szCs w:val="24"/>
        </w:rPr>
      </w:pPr>
      <w:r w:rsidRPr="00904B51">
        <w:rPr>
          <w:rFonts w:ascii="Times New Roman" w:eastAsia="Calibri" w:hAnsi="Times New Roman" w:cs="Times New Roman"/>
          <w:b/>
          <w:sz w:val="24"/>
          <w:szCs w:val="24"/>
        </w:rPr>
        <w:t xml:space="preserve">  Philippine Social Science Center,</w:t>
      </w:r>
      <w:r w:rsidRPr="003C646C">
        <w:rPr>
          <w:rFonts w:ascii="Times New Roman" w:eastAsia="Calibri" w:hAnsi="Times New Roman" w:cs="Times New Roman"/>
          <w:sz w:val="24"/>
          <w:szCs w:val="24"/>
        </w:rPr>
        <w:t xml:space="preserve"> a private non-stock, non-profit organization of professional social science associations and research and instructional institutions in the country. NASWEI has hopes to </w:t>
      </w:r>
      <w:proofErr w:type="gramStart"/>
      <w:r w:rsidRPr="003C646C">
        <w:rPr>
          <w:rFonts w:ascii="Times New Roman" w:eastAsia="Calibri" w:hAnsi="Times New Roman" w:cs="Times New Roman"/>
          <w:sz w:val="24"/>
          <w:szCs w:val="24"/>
        </w:rPr>
        <w:t>continue  consultation</w:t>
      </w:r>
      <w:proofErr w:type="gramEnd"/>
      <w:r w:rsidRPr="003C646C">
        <w:rPr>
          <w:rFonts w:ascii="Times New Roman" w:eastAsia="Calibri" w:hAnsi="Times New Roman" w:cs="Times New Roman"/>
          <w:sz w:val="24"/>
          <w:szCs w:val="24"/>
        </w:rPr>
        <w:t xml:space="preserve"> with the PSSC management for possible joint training and/or research.  </w:t>
      </w:r>
    </w:p>
    <w:p w:rsidR="009237A1" w:rsidRPr="003C646C" w:rsidRDefault="009237A1" w:rsidP="003C646C">
      <w:pPr>
        <w:pStyle w:val="ListParagraph"/>
        <w:numPr>
          <w:ilvl w:val="0"/>
          <w:numId w:val="5"/>
        </w:numPr>
        <w:spacing w:line="480" w:lineRule="auto"/>
        <w:jc w:val="both"/>
        <w:rPr>
          <w:rFonts w:ascii="Times New Roman" w:eastAsia="Calibri" w:hAnsi="Times New Roman" w:cs="Times New Roman"/>
          <w:sz w:val="24"/>
          <w:szCs w:val="24"/>
        </w:rPr>
      </w:pPr>
      <w:r w:rsidRPr="003C646C">
        <w:rPr>
          <w:rFonts w:ascii="Times New Roman" w:eastAsia="Calibri" w:hAnsi="Times New Roman" w:cs="Times New Roman"/>
          <w:b/>
          <w:sz w:val="24"/>
          <w:szCs w:val="24"/>
        </w:rPr>
        <w:t>Asian and Pacific Association for Social Work Education (APASWE)</w:t>
      </w:r>
      <w:r w:rsidRPr="003C646C">
        <w:rPr>
          <w:rFonts w:ascii="Times New Roman" w:eastAsia="Calibri" w:hAnsi="Times New Roman" w:cs="Times New Roman"/>
          <w:sz w:val="24"/>
          <w:szCs w:val="24"/>
        </w:rPr>
        <w:t xml:space="preserve"> in its effort to promote quality and responsive Social Work education in the region.  Most recent engagement of NASWEI with APASWE was the Asia Pacific regional conference on Climate Change and Disaster Risk Reduction and Management that was held in Manila on June 4-6, 2013. On the other side of the partnership were the </w:t>
      </w:r>
      <w:r w:rsidRPr="003C646C">
        <w:rPr>
          <w:rFonts w:ascii="Times New Roman" w:eastAsia="Calibri" w:hAnsi="Times New Roman" w:cs="Times New Roman"/>
          <w:b/>
          <w:sz w:val="24"/>
          <w:szCs w:val="24"/>
        </w:rPr>
        <w:t>Philippine Association of Social Workers, Inc. (PASWI) and the International Federation of Social Workers – Asia (IFSW).</w:t>
      </w:r>
      <w:r w:rsidRPr="003C646C">
        <w:rPr>
          <w:rFonts w:ascii="Times New Roman" w:eastAsia="Calibri" w:hAnsi="Times New Roman" w:cs="Times New Roman"/>
          <w:sz w:val="24"/>
          <w:szCs w:val="24"/>
        </w:rPr>
        <w:t xml:space="preserve">  The conference also saw the </w:t>
      </w:r>
      <w:proofErr w:type="spellStart"/>
      <w:r w:rsidRPr="003C646C">
        <w:rPr>
          <w:rFonts w:ascii="Times New Roman" w:eastAsia="Calibri" w:hAnsi="Times New Roman" w:cs="Times New Roman"/>
          <w:sz w:val="24"/>
          <w:szCs w:val="24"/>
        </w:rPr>
        <w:t>build up</w:t>
      </w:r>
      <w:proofErr w:type="spellEnd"/>
      <w:r w:rsidRPr="003C646C">
        <w:rPr>
          <w:rFonts w:ascii="Times New Roman" w:eastAsia="Calibri" w:hAnsi="Times New Roman" w:cs="Times New Roman"/>
          <w:sz w:val="24"/>
          <w:szCs w:val="24"/>
        </w:rPr>
        <w:t xml:space="preserve"> of partnership among nations in reducing the risk caused by naturally-caused disasters and emergency situations amidst climate change.  </w:t>
      </w:r>
    </w:p>
    <w:p w:rsidR="009237A1" w:rsidRPr="003C646C" w:rsidRDefault="009237A1" w:rsidP="003C646C">
      <w:pPr>
        <w:pStyle w:val="ListParagraph"/>
        <w:numPr>
          <w:ilvl w:val="0"/>
          <w:numId w:val="5"/>
        </w:numPr>
        <w:spacing w:line="360" w:lineRule="auto"/>
        <w:jc w:val="both"/>
        <w:rPr>
          <w:rFonts w:ascii="Times New Roman" w:eastAsia="Calibri" w:hAnsi="Times New Roman" w:cs="Times New Roman"/>
          <w:sz w:val="24"/>
          <w:szCs w:val="24"/>
        </w:rPr>
      </w:pPr>
      <w:r w:rsidRPr="003C646C">
        <w:rPr>
          <w:rFonts w:ascii="Times New Roman" w:eastAsia="Calibri" w:hAnsi="Times New Roman" w:cs="Times New Roman"/>
          <w:b/>
          <w:sz w:val="24"/>
          <w:szCs w:val="24"/>
        </w:rPr>
        <w:t>Social Work Research Institute Asian Center for Welfare in Society, Japan College of Social Work,</w:t>
      </w:r>
      <w:r w:rsidRPr="003C646C">
        <w:rPr>
          <w:rFonts w:ascii="Times New Roman" w:eastAsia="Calibri" w:hAnsi="Times New Roman" w:cs="Times New Roman"/>
          <w:sz w:val="24"/>
          <w:szCs w:val="24"/>
        </w:rPr>
        <w:t xml:space="preserve"> under the able leadership of a friend and colleague Dr. </w:t>
      </w:r>
      <w:proofErr w:type="spellStart"/>
      <w:r w:rsidRPr="003C646C">
        <w:rPr>
          <w:rFonts w:ascii="Times New Roman" w:eastAsia="Calibri" w:hAnsi="Times New Roman" w:cs="Times New Roman"/>
          <w:sz w:val="24"/>
          <w:szCs w:val="24"/>
        </w:rPr>
        <w:t>Tatsuru</w:t>
      </w:r>
      <w:proofErr w:type="spellEnd"/>
      <w:r w:rsidRPr="003C646C">
        <w:rPr>
          <w:rFonts w:ascii="Times New Roman" w:eastAsia="Calibri" w:hAnsi="Times New Roman" w:cs="Times New Roman"/>
          <w:sz w:val="24"/>
          <w:szCs w:val="24"/>
        </w:rPr>
        <w:t xml:space="preserve"> Akimoto, assisted by Kana Matsuo for the period September 2013 to February 2014. </w:t>
      </w:r>
      <w:r w:rsidR="003525B4" w:rsidRPr="003C646C">
        <w:rPr>
          <w:rFonts w:ascii="Times New Roman" w:eastAsia="Calibri" w:hAnsi="Times New Roman" w:cs="Times New Roman"/>
          <w:sz w:val="24"/>
          <w:szCs w:val="24"/>
        </w:rPr>
        <w:t xml:space="preserve"> </w:t>
      </w:r>
    </w:p>
    <w:p w:rsidR="00904B51" w:rsidRDefault="00904B51" w:rsidP="00DF3FFF">
      <w:pPr>
        <w:widowControl w:val="0"/>
        <w:spacing w:after="0" w:line="360" w:lineRule="auto"/>
        <w:contextualSpacing/>
        <w:jc w:val="both"/>
        <w:outlineLvl w:val="0"/>
        <w:rPr>
          <w:rFonts w:ascii="Times New Roman" w:eastAsia="Calibri" w:hAnsi="Times New Roman" w:cs="Times New Roman"/>
          <w:sz w:val="24"/>
          <w:szCs w:val="24"/>
        </w:rPr>
      </w:pPr>
    </w:p>
    <w:p w:rsidR="00904B51" w:rsidRDefault="00904B51" w:rsidP="00DF3FFF">
      <w:pPr>
        <w:widowControl w:val="0"/>
        <w:spacing w:after="0" w:line="360" w:lineRule="auto"/>
        <w:contextualSpacing/>
        <w:jc w:val="both"/>
        <w:outlineLvl w:val="0"/>
        <w:rPr>
          <w:rFonts w:ascii="Times New Roman" w:eastAsia="Calibri" w:hAnsi="Times New Roman" w:cs="Times New Roman"/>
          <w:sz w:val="24"/>
          <w:szCs w:val="24"/>
        </w:rPr>
      </w:pPr>
    </w:p>
    <w:p w:rsidR="00904B51" w:rsidRDefault="00904B51" w:rsidP="00DF3FFF">
      <w:pPr>
        <w:widowControl w:val="0"/>
        <w:spacing w:after="0" w:line="360" w:lineRule="auto"/>
        <w:contextualSpacing/>
        <w:jc w:val="both"/>
        <w:outlineLvl w:val="0"/>
        <w:rPr>
          <w:rFonts w:ascii="Times New Roman" w:eastAsia="Calibri" w:hAnsi="Times New Roman" w:cs="Times New Roman"/>
          <w:sz w:val="24"/>
          <w:szCs w:val="24"/>
        </w:rPr>
      </w:pPr>
    </w:p>
    <w:p w:rsidR="00904B51" w:rsidRDefault="00904B51" w:rsidP="00DF3FFF">
      <w:pPr>
        <w:widowControl w:val="0"/>
        <w:spacing w:after="0" w:line="360" w:lineRule="auto"/>
        <w:contextualSpacing/>
        <w:jc w:val="both"/>
        <w:outlineLvl w:val="0"/>
        <w:rPr>
          <w:rFonts w:ascii="Times New Roman" w:eastAsia="Calibri" w:hAnsi="Times New Roman" w:cs="Times New Roman"/>
          <w:sz w:val="24"/>
          <w:szCs w:val="24"/>
        </w:rPr>
      </w:pPr>
    </w:p>
    <w:p w:rsidR="00904B51" w:rsidRDefault="00904B51" w:rsidP="00DF3FFF">
      <w:pPr>
        <w:widowControl w:val="0"/>
        <w:spacing w:after="0" w:line="360" w:lineRule="auto"/>
        <w:contextualSpacing/>
        <w:jc w:val="both"/>
        <w:outlineLvl w:val="0"/>
        <w:rPr>
          <w:rFonts w:ascii="Times New Roman" w:eastAsia="Calibri" w:hAnsi="Times New Roman" w:cs="Times New Roman"/>
          <w:sz w:val="24"/>
          <w:szCs w:val="24"/>
        </w:rPr>
      </w:pPr>
    </w:p>
    <w:p w:rsidR="008B2558" w:rsidRDefault="003525B4" w:rsidP="00DF3FFF">
      <w:pPr>
        <w:widowControl w:val="0"/>
        <w:spacing w:after="0" w:line="360" w:lineRule="auto"/>
        <w:contextualSpacing/>
        <w:jc w:val="both"/>
        <w:outlineLvl w:val="0"/>
        <w:rPr>
          <w:rFonts w:ascii="Bookman Old Style" w:eastAsia="Arial Unicode MS" w:hAnsi="Bookman Old Style"/>
          <w:color w:val="000000"/>
          <w:kern w:val="2"/>
          <w:u w:color="000000"/>
        </w:rPr>
      </w:pPr>
      <w:r w:rsidRPr="005D351F">
        <w:rPr>
          <w:rFonts w:ascii="Times New Roman" w:eastAsia="Calibri" w:hAnsi="Times New Roman" w:cs="Times New Roman"/>
          <w:sz w:val="24"/>
          <w:szCs w:val="24"/>
        </w:rPr>
        <w:t xml:space="preserve">The research entitled </w:t>
      </w:r>
      <w:r w:rsidRPr="005D351F">
        <w:rPr>
          <w:rFonts w:ascii="Times New Roman" w:hAnsi="Times New Roman"/>
          <w:sz w:val="24"/>
          <w:szCs w:val="24"/>
        </w:rPr>
        <w:t>“</w:t>
      </w:r>
      <w:r w:rsidRPr="005D351F">
        <w:rPr>
          <w:rFonts w:ascii="Times New Roman" w:eastAsia="Arial Unicode MS" w:hAnsi="Times New Roman" w:cs="Times New Roman"/>
          <w:sz w:val="24"/>
          <w:szCs w:val="24"/>
        </w:rPr>
        <w:t>Social Work Education in the Philippines</w:t>
      </w:r>
      <w:r w:rsidRPr="005D351F">
        <w:rPr>
          <w:rFonts w:ascii="Times New Roman" w:eastAsia="Arial Unicode MS" w:hAnsi="Times New Roman"/>
          <w:sz w:val="24"/>
          <w:szCs w:val="24"/>
        </w:rPr>
        <w:t xml:space="preserve">: </w:t>
      </w:r>
      <w:r w:rsidRPr="005D351F">
        <w:rPr>
          <w:rFonts w:ascii="Times New Roman" w:eastAsia="Arial Unicode MS" w:hAnsi="Times New Roman" w:cs="Times New Roman"/>
          <w:sz w:val="24"/>
          <w:szCs w:val="24"/>
        </w:rPr>
        <w:t>Internationalization to Indigenization</w:t>
      </w:r>
      <w:proofErr w:type="gramStart"/>
      <w:r w:rsidRPr="005D351F">
        <w:rPr>
          <w:rFonts w:ascii="Times New Roman" w:eastAsia="Arial Unicode MS" w:hAnsi="Times New Roman" w:cs="Times New Roman"/>
          <w:sz w:val="24"/>
          <w:szCs w:val="24"/>
        </w:rPr>
        <w:t xml:space="preserve">”  </w:t>
      </w:r>
      <w:r w:rsidRPr="005D351F">
        <w:rPr>
          <w:rFonts w:ascii="Times New Roman" w:eastAsia="Arial Unicode MS" w:hAnsi="Times New Roman"/>
          <w:sz w:val="24"/>
          <w:szCs w:val="24"/>
        </w:rPr>
        <w:t>delved</w:t>
      </w:r>
      <w:proofErr w:type="gramEnd"/>
      <w:r w:rsidRPr="005D351F">
        <w:rPr>
          <w:rFonts w:ascii="Times New Roman" w:eastAsia="Arial Unicode MS" w:hAnsi="Times New Roman"/>
          <w:sz w:val="24"/>
          <w:szCs w:val="24"/>
        </w:rPr>
        <w:t xml:space="preserve"> into the development of </w:t>
      </w:r>
      <w:r w:rsidRPr="005D351F">
        <w:rPr>
          <w:rFonts w:ascii="Times New Roman" w:eastAsia="Arial Unicode MS" w:hAnsi="Times New Roman" w:cs="Times New Roman"/>
          <w:sz w:val="24"/>
          <w:szCs w:val="24"/>
        </w:rPr>
        <w:t>SW education that traces its</w:t>
      </w:r>
      <w:r w:rsidRPr="005D351F">
        <w:rPr>
          <w:rFonts w:ascii="Times New Roman" w:eastAsia="Arial Unicode MS" w:hAnsi="Times New Roman"/>
          <w:sz w:val="24"/>
          <w:szCs w:val="24"/>
        </w:rPr>
        <w:t xml:space="preserve"> beginning from fo</w:t>
      </w:r>
      <w:r w:rsidR="005D351F" w:rsidRPr="005D351F">
        <w:rPr>
          <w:rFonts w:ascii="Times New Roman" w:eastAsia="Arial Unicode MS" w:hAnsi="Times New Roman"/>
          <w:sz w:val="24"/>
          <w:szCs w:val="24"/>
        </w:rPr>
        <w:t>r</w:t>
      </w:r>
      <w:r w:rsidRPr="005D351F">
        <w:rPr>
          <w:rFonts w:ascii="Times New Roman" w:eastAsia="Arial Unicode MS" w:hAnsi="Times New Roman"/>
          <w:sz w:val="24"/>
          <w:szCs w:val="24"/>
        </w:rPr>
        <w:t>eign</w:t>
      </w:r>
      <w:r w:rsidR="005D351F" w:rsidRPr="005D351F">
        <w:rPr>
          <w:rFonts w:ascii="Times New Roman" w:eastAsia="Arial Unicode MS" w:hAnsi="Times New Roman"/>
          <w:sz w:val="24"/>
          <w:szCs w:val="24"/>
        </w:rPr>
        <w:t xml:space="preserve">-inspired social work practice using foreign  theories.  </w:t>
      </w:r>
      <w:r w:rsidR="005D351F">
        <w:rPr>
          <w:rFonts w:ascii="Times New Roman" w:eastAsia="Arial Unicode MS" w:hAnsi="Times New Roman"/>
          <w:sz w:val="24"/>
          <w:szCs w:val="24"/>
        </w:rPr>
        <w:t>It also tried to find out t</w:t>
      </w:r>
      <w:r w:rsidR="003C646C">
        <w:rPr>
          <w:rFonts w:ascii="Times New Roman" w:eastAsia="Arial Unicode MS" w:hAnsi="Times New Roman"/>
          <w:sz w:val="24"/>
          <w:szCs w:val="24"/>
        </w:rPr>
        <w:t>o</w:t>
      </w:r>
      <w:r w:rsidR="005D351F">
        <w:rPr>
          <w:rFonts w:ascii="Bookman Old Style" w:eastAsia="Arial Unicode MS" w:hAnsi="Bookman Old Style"/>
          <w:color w:val="000000"/>
          <w:kern w:val="2"/>
          <w:u w:color="000000"/>
        </w:rPr>
        <w:t xml:space="preserve"> what extent SW</w:t>
      </w:r>
      <w:r w:rsidR="005D351F" w:rsidRPr="005D351F">
        <w:rPr>
          <w:rFonts w:ascii="Bookman Old Style" w:eastAsia="Arial Unicode MS" w:hAnsi="Bookman Old Style"/>
          <w:color w:val="000000"/>
          <w:kern w:val="2"/>
          <w:u w:color="000000"/>
        </w:rPr>
        <w:t xml:space="preserve"> education in the Philippines adopted and integrated foreign concepts and theories into</w:t>
      </w:r>
      <w:r w:rsidR="008B2558">
        <w:rPr>
          <w:rFonts w:ascii="Bookman Old Style" w:eastAsia="Arial Unicode MS" w:hAnsi="Bookman Old Style"/>
          <w:color w:val="000000"/>
          <w:kern w:val="2"/>
          <w:u w:color="000000"/>
        </w:rPr>
        <w:t xml:space="preserve"> its curriculum</w:t>
      </w:r>
      <w:r w:rsidR="00904B51">
        <w:rPr>
          <w:rFonts w:ascii="Bookman Old Style" w:eastAsia="Arial Unicode MS" w:hAnsi="Bookman Old Style"/>
          <w:color w:val="000000"/>
          <w:kern w:val="2"/>
          <w:u w:color="000000"/>
        </w:rPr>
        <w:t xml:space="preserve"> through the years,</w:t>
      </w:r>
      <w:r w:rsidR="008B2558">
        <w:rPr>
          <w:rFonts w:ascii="Bookman Old Style" w:eastAsia="Arial Unicode MS" w:hAnsi="Bookman Old Style"/>
          <w:color w:val="000000"/>
          <w:kern w:val="2"/>
          <w:u w:color="000000"/>
        </w:rPr>
        <w:t xml:space="preserve"> as well as</w:t>
      </w:r>
      <w:r w:rsidR="005D351F" w:rsidRPr="008B2558">
        <w:rPr>
          <w:rFonts w:ascii="Bookman Old Style" w:eastAsia="Arial Unicode MS" w:hAnsi="Bookman Old Style"/>
          <w:color w:val="000000"/>
          <w:kern w:val="2"/>
          <w:u w:color="000000"/>
        </w:rPr>
        <w:t xml:space="preserve"> efforts toward ind</w:t>
      </w:r>
      <w:r w:rsidR="00904B51">
        <w:rPr>
          <w:rFonts w:ascii="Bookman Old Style" w:eastAsia="Arial Unicode MS" w:hAnsi="Bookman Old Style"/>
          <w:color w:val="000000"/>
          <w:kern w:val="2"/>
          <w:u w:color="000000"/>
        </w:rPr>
        <w:t xml:space="preserve">igenization </w:t>
      </w:r>
      <w:r w:rsidR="008B2558">
        <w:rPr>
          <w:rFonts w:ascii="Bookman Old Style" w:eastAsia="Arial Unicode MS" w:hAnsi="Bookman Old Style"/>
          <w:color w:val="000000"/>
          <w:kern w:val="2"/>
          <w:u w:color="000000"/>
        </w:rPr>
        <w:t xml:space="preserve"> The result of the study was very encouraging.  </w:t>
      </w:r>
    </w:p>
    <w:p w:rsidR="003C646C" w:rsidRDefault="003C646C" w:rsidP="00802DD2">
      <w:pPr>
        <w:widowControl w:val="0"/>
        <w:spacing w:after="0" w:line="360" w:lineRule="auto"/>
        <w:contextualSpacing/>
        <w:jc w:val="both"/>
        <w:outlineLvl w:val="0"/>
        <w:rPr>
          <w:rFonts w:ascii="Bookman Old Style" w:eastAsia="Arial Unicode MS" w:hAnsi="Bookman Old Style"/>
          <w:color w:val="000000"/>
          <w:kern w:val="2"/>
          <w:u w:color="000000"/>
        </w:rPr>
      </w:pPr>
    </w:p>
    <w:p w:rsidR="00DF3FFF" w:rsidRDefault="00802DD2" w:rsidP="00802DD2">
      <w:pPr>
        <w:widowControl w:val="0"/>
        <w:spacing w:after="0" w:line="360" w:lineRule="auto"/>
        <w:contextualSpacing/>
        <w:jc w:val="both"/>
        <w:outlineLvl w:val="0"/>
        <w:rPr>
          <w:rFonts w:ascii="Bookman Old Style" w:eastAsia="Arial Unicode MS" w:hAnsi="Bookman Old Style" w:cs="Arial Unicode MS"/>
          <w:color w:val="000000"/>
        </w:rPr>
      </w:pPr>
      <w:r>
        <w:rPr>
          <w:rFonts w:ascii="Bookman Old Style" w:eastAsia="Arial Unicode MS" w:hAnsi="Bookman Old Style" w:cs="Arial Unicode MS"/>
          <w:color w:val="000000"/>
        </w:rPr>
        <w:t xml:space="preserve">The </w:t>
      </w:r>
      <w:r w:rsidR="00DF3FFF" w:rsidRPr="00802DD2">
        <w:rPr>
          <w:rFonts w:ascii="Bookman Old Style" w:eastAsia="Arial Unicode MS" w:hAnsi="Bookman Old Style" w:cs="Arial Unicode MS"/>
          <w:color w:val="000000"/>
        </w:rPr>
        <w:t xml:space="preserve">first two decades of social work education in the Philippines was patterned after that of the West, owing to the fact that most of the first professionally trained practitioners in social work obtained their education in the United States.  As such, it adopted the western curriculum of social work, and taught theories and </w:t>
      </w:r>
      <w:proofErr w:type="gramStart"/>
      <w:r w:rsidR="00DF3FFF" w:rsidRPr="00802DD2">
        <w:rPr>
          <w:rFonts w:ascii="Bookman Old Style" w:eastAsia="Arial Unicode MS" w:hAnsi="Bookman Old Style" w:cs="Arial Unicode MS"/>
          <w:color w:val="000000"/>
        </w:rPr>
        <w:t>concepts  as</w:t>
      </w:r>
      <w:proofErr w:type="gramEnd"/>
      <w:r w:rsidR="00DF3FFF" w:rsidRPr="00802DD2">
        <w:rPr>
          <w:rFonts w:ascii="Bookman Old Style" w:eastAsia="Arial Unicode MS" w:hAnsi="Bookman Old Style" w:cs="Arial Unicode MS"/>
          <w:color w:val="000000"/>
        </w:rPr>
        <w:t xml:space="preserve"> they were taught abroad. </w:t>
      </w:r>
    </w:p>
    <w:p w:rsidR="007F7B4A" w:rsidRPr="00802DD2" w:rsidRDefault="007F7B4A" w:rsidP="00802DD2">
      <w:pPr>
        <w:widowControl w:val="0"/>
        <w:spacing w:after="0" w:line="360" w:lineRule="auto"/>
        <w:contextualSpacing/>
        <w:jc w:val="both"/>
        <w:outlineLvl w:val="0"/>
        <w:rPr>
          <w:rFonts w:ascii="Bookman Old Style" w:eastAsia="Arial Unicode MS" w:hAnsi="Bookman Old Style" w:cs="Arial Unicode MS"/>
          <w:color w:val="000000"/>
        </w:rPr>
      </w:pPr>
    </w:p>
    <w:p w:rsidR="007F7B4A" w:rsidRDefault="00904B51" w:rsidP="00904B51">
      <w:pPr>
        <w:pStyle w:val="NoSpacing"/>
        <w:spacing w:line="360" w:lineRule="auto"/>
        <w:contextualSpacing/>
        <w:jc w:val="both"/>
        <w:rPr>
          <w:rFonts w:ascii="Bookman Old Style" w:eastAsia="Arial Unicode MS" w:hAnsi="Bookman Old Style" w:cs="Arial Unicode MS"/>
        </w:rPr>
      </w:pPr>
      <w:r>
        <w:rPr>
          <w:rFonts w:ascii="Bookman Old Style" w:eastAsia="Arial Unicode MS" w:hAnsi="Bookman Old Style" w:cs="Arial Unicode MS"/>
        </w:rPr>
        <w:t>Indigenization</w:t>
      </w:r>
      <w:r>
        <w:rPr>
          <w:rFonts w:ascii="Bookman Old Style" w:eastAsia="Arial Unicode MS" w:hAnsi="Bookman Old Style" w:cs="Arial Unicode MS"/>
        </w:rPr>
        <w:t xml:space="preserve"> became a by-word in the country </w:t>
      </w:r>
      <w:proofErr w:type="gramStart"/>
      <w:r>
        <w:rPr>
          <w:rFonts w:ascii="Bookman Old Style" w:eastAsia="Arial Unicode MS" w:hAnsi="Bookman Old Style" w:cs="Arial Unicode MS"/>
        </w:rPr>
        <w:t>as  early</w:t>
      </w:r>
      <w:proofErr w:type="gramEnd"/>
      <w:r>
        <w:rPr>
          <w:rFonts w:ascii="Bookman Old Style" w:eastAsia="Arial Unicode MS" w:hAnsi="Bookman Old Style" w:cs="Arial Unicode MS"/>
        </w:rPr>
        <w:t xml:space="preserve"> as in the 60”s. </w:t>
      </w:r>
      <w:r w:rsidR="007F7B4A">
        <w:rPr>
          <w:rFonts w:ascii="Bookman Old Style" w:eastAsia="Arial Unicode MS" w:hAnsi="Bookman Old Style" w:cs="Arial Unicode MS"/>
        </w:rPr>
        <w:t>Gleaning from literature, defining the following terms was deemed necessary/</w:t>
      </w:r>
    </w:p>
    <w:p w:rsidR="007F7B4A" w:rsidRDefault="007F7B4A" w:rsidP="00904B51">
      <w:pPr>
        <w:pStyle w:val="NoSpacing"/>
        <w:spacing w:line="360" w:lineRule="auto"/>
        <w:contextualSpacing/>
        <w:jc w:val="both"/>
        <w:rPr>
          <w:rFonts w:ascii="Bookman Old Style" w:eastAsia="Arial Unicode MS" w:hAnsi="Bookman Old Style" w:cs="Arial Unicode MS"/>
          <w:b/>
        </w:rPr>
      </w:pPr>
    </w:p>
    <w:p w:rsidR="00904B51" w:rsidRPr="0032615C" w:rsidRDefault="007F7B4A" w:rsidP="00904B51">
      <w:pPr>
        <w:pStyle w:val="NoSpacing"/>
        <w:spacing w:line="360" w:lineRule="auto"/>
        <w:contextualSpacing/>
        <w:jc w:val="both"/>
        <w:rPr>
          <w:rFonts w:ascii="Bookman Old Style" w:eastAsia="Arial Unicode MS" w:hAnsi="Bookman Old Style" w:cs="Arial Unicode MS"/>
        </w:rPr>
      </w:pPr>
      <w:r w:rsidRPr="007F7B4A">
        <w:rPr>
          <w:rFonts w:ascii="Bookman Old Style" w:eastAsia="Arial Unicode MS" w:hAnsi="Bookman Old Style" w:cs="Arial Unicode MS"/>
          <w:b/>
        </w:rPr>
        <w:t>Indigenization</w:t>
      </w:r>
      <w:r>
        <w:rPr>
          <w:rFonts w:ascii="Bookman Old Style" w:eastAsia="Arial Unicode MS" w:hAnsi="Bookman Old Style" w:cs="Arial Unicode MS"/>
        </w:rPr>
        <w:t xml:space="preserve">.  It </w:t>
      </w:r>
      <w:r w:rsidR="00904B51">
        <w:rPr>
          <w:rFonts w:ascii="Bookman Old Style" w:eastAsia="Arial Unicode MS" w:hAnsi="Bookman Old Style" w:cs="Arial Unicode MS"/>
        </w:rPr>
        <w:t xml:space="preserve"> </w:t>
      </w:r>
      <w:r w:rsidR="00904B51">
        <w:rPr>
          <w:rFonts w:ascii="Bookman Old Style" w:eastAsia="Arial Unicode MS" w:hAnsi="Bookman Old Style" w:cs="Arial Unicode MS"/>
        </w:rPr>
        <w:t xml:space="preserve"> is a genuine attempt to align the goals and thrusts of education to what is truly responsive and relevant to the </w:t>
      </w:r>
      <w:proofErr w:type="gramStart"/>
      <w:r w:rsidR="00904B51">
        <w:rPr>
          <w:rFonts w:ascii="Bookman Old Style" w:eastAsia="Arial Unicode MS" w:hAnsi="Bookman Old Style" w:cs="Arial Unicode MS"/>
        </w:rPr>
        <w:t>country’s</w:t>
      </w:r>
      <w:proofErr w:type="gramEnd"/>
      <w:r w:rsidR="00904B51">
        <w:rPr>
          <w:rFonts w:ascii="Bookman Old Style" w:eastAsia="Arial Unicode MS" w:hAnsi="Bookman Old Style" w:cs="Arial Unicode MS"/>
        </w:rPr>
        <w:t xml:space="preserve"> and people’s needs and situations; it is culture-based.  </w:t>
      </w:r>
      <w:proofErr w:type="gramStart"/>
      <w:r w:rsidR="00904B51">
        <w:rPr>
          <w:rFonts w:ascii="Bookman Old Style" w:eastAsia="Arial Unicode MS" w:hAnsi="Bookman Old Style" w:cs="Arial Unicode MS"/>
        </w:rPr>
        <w:t xml:space="preserve">But </w:t>
      </w:r>
      <w:r w:rsidR="00904B51" w:rsidRPr="0032615C">
        <w:rPr>
          <w:rFonts w:ascii="Bookman Old Style" w:eastAsia="Arial Unicode MS" w:hAnsi="Bookman Old Style" w:cs="Arial Unicode MS"/>
        </w:rPr>
        <w:t xml:space="preserve"> to</w:t>
      </w:r>
      <w:proofErr w:type="gramEnd"/>
      <w:r w:rsidR="00904B51" w:rsidRPr="0032615C">
        <w:rPr>
          <w:rFonts w:ascii="Bookman Old Style" w:eastAsia="Arial Unicode MS" w:hAnsi="Bookman Old Style" w:cs="Arial Unicode MS"/>
        </w:rPr>
        <w:t xml:space="preserve"> understand indigenization it should be distinguished from two other related terms</w:t>
      </w:r>
      <w:r w:rsidR="00904B51">
        <w:rPr>
          <w:rFonts w:ascii="Bookman Old Style" w:eastAsia="Arial Unicode MS" w:hAnsi="Bookman Old Style" w:cs="Arial Unicode MS"/>
        </w:rPr>
        <w:t xml:space="preserve"> -</w:t>
      </w:r>
      <w:r w:rsidR="00904B51" w:rsidRPr="0032615C">
        <w:rPr>
          <w:rFonts w:ascii="Bookman Old Style" w:eastAsia="Arial Unicode MS" w:hAnsi="Bookman Old Style" w:cs="Arial Unicode MS"/>
        </w:rPr>
        <w:t xml:space="preserve">  </w:t>
      </w:r>
      <w:proofErr w:type="spellStart"/>
      <w:r w:rsidR="00904B51" w:rsidRPr="0032615C">
        <w:rPr>
          <w:rFonts w:ascii="Bookman Old Style" w:eastAsia="Arial Unicode MS" w:hAnsi="Bookman Old Style" w:cs="Arial Unicode MS"/>
        </w:rPr>
        <w:t>authentization</w:t>
      </w:r>
      <w:proofErr w:type="spellEnd"/>
      <w:r w:rsidR="00904B51" w:rsidRPr="0032615C">
        <w:rPr>
          <w:rFonts w:ascii="Bookman Old Style" w:eastAsia="Arial Unicode MS" w:hAnsi="Bookman Old Style" w:cs="Arial Unicode MS"/>
        </w:rPr>
        <w:t xml:space="preserve"> and de</w:t>
      </w:r>
      <w:r w:rsidR="00904B51">
        <w:rPr>
          <w:rFonts w:ascii="Bookman Old Style" w:eastAsia="Arial Unicode MS" w:hAnsi="Bookman Old Style" w:cs="Arial Unicode MS"/>
        </w:rPr>
        <w:t>-</w:t>
      </w:r>
      <w:r w:rsidR="00904B51" w:rsidRPr="0032615C">
        <w:rPr>
          <w:rFonts w:ascii="Bookman Old Style" w:eastAsia="Arial Unicode MS" w:hAnsi="Bookman Old Style" w:cs="Arial Unicode MS"/>
        </w:rPr>
        <w:t>westernization.</w:t>
      </w:r>
    </w:p>
    <w:p w:rsidR="007F7B4A" w:rsidRDefault="007F7B4A" w:rsidP="00904B51">
      <w:pPr>
        <w:pStyle w:val="NoSpacing"/>
        <w:spacing w:line="360" w:lineRule="auto"/>
        <w:contextualSpacing/>
        <w:jc w:val="both"/>
        <w:rPr>
          <w:rFonts w:ascii="Bookman Old Style" w:eastAsia="Arial Unicode MS" w:hAnsi="Bookman Old Style" w:cs="Arial Unicode MS"/>
          <w:b/>
        </w:rPr>
      </w:pPr>
    </w:p>
    <w:p w:rsidR="007F7B4A" w:rsidRDefault="00904B51" w:rsidP="00904B51">
      <w:pPr>
        <w:pStyle w:val="NoSpacing"/>
        <w:spacing w:line="360" w:lineRule="auto"/>
        <w:contextualSpacing/>
        <w:jc w:val="both"/>
        <w:rPr>
          <w:rFonts w:ascii="Bookman Old Style" w:eastAsia="Arial Unicode MS" w:hAnsi="Bookman Old Style" w:cs="Arial Unicode MS"/>
        </w:rPr>
      </w:pPr>
      <w:proofErr w:type="spellStart"/>
      <w:r w:rsidRPr="007F7B4A">
        <w:rPr>
          <w:rFonts w:ascii="Bookman Old Style" w:eastAsia="Arial Unicode MS" w:hAnsi="Bookman Old Style" w:cs="Arial Unicode MS"/>
          <w:b/>
        </w:rPr>
        <w:t>Authentization</w:t>
      </w:r>
      <w:proofErr w:type="spellEnd"/>
      <w:proofErr w:type="gramStart"/>
      <w:r w:rsidRPr="0032615C">
        <w:rPr>
          <w:rFonts w:ascii="Bookman Old Style" w:eastAsia="Arial Unicode MS" w:hAnsi="Bookman Old Style" w:cs="Arial Unicode MS"/>
        </w:rPr>
        <w:t>,</w:t>
      </w:r>
      <w:r>
        <w:rPr>
          <w:rFonts w:ascii="Bookman Old Style" w:eastAsia="Arial Unicode MS" w:hAnsi="Bookman Old Style" w:cs="Arial Unicode MS"/>
        </w:rPr>
        <w:t xml:space="preserve"> </w:t>
      </w:r>
      <w:r w:rsidRPr="0032615C">
        <w:rPr>
          <w:rFonts w:ascii="Bookman Old Style" w:eastAsia="Arial Unicode MS" w:hAnsi="Bookman Old Style" w:cs="Arial Unicode MS"/>
        </w:rPr>
        <w:t xml:space="preserve"> means</w:t>
      </w:r>
      <w:proofErr w:type="gramEnd"/>
      <w:r w:rsidRPr="0032615C">
        <w:rPr>
          <w:rFonts w:ascii="Bookman Old Style" w:eastAsia="Arial Unicode MS" w:hAnsi="Bookman Old Style" w:cs="Arial Unicode MS"/>
        </w:rPr>
        <w:t xml:space="preserve"> identifying genuine and authentic roots in the local system upon which future de</w:t>
      </w:r>
      <w:r>
        <w:rPr>
          <w:rFonts w:ascii="Bookman Old Style" w:eastAsia="Arial Unicode MS" w:hAnsi="Bookman Old Style" w:cs="Arial Unicode MS"/>
        </w:rPr>
        <w:t xml:space="preserve">velopment from within </w:t>
      </w:r>
      <w:r w:rsidRPr="0032615C">
        <w:rPr>
          <w:rFonts w:ascii="Bookman Old Style" w:eastAsia="Arial Unicode MS" w:hAnsi="Bookman Old Style" w:cs="Arial Unicode MS"/>
        </w:rPr>
        <w:t>a country may be patterned.</w:t>
      </w:r>
      <w:r>
        <w:rPr>
          <w:rFonts w:ascii="Bookman Old Style" w:eastAsia="Arial Unicode MS" w:hAnsi="Bookman Old Style" w:cs="Arial Unicode MS"/>
        </w:rPr>
        <w:t xml:space="preserve">  </w:t>
      </w:r>
    </w:p>
    <w:p w:rsidR="00904B51" w:rsidRPr="0032615C" w:rsidRDefault="00904B51" w:rsidP="00904B51">
      <w:pPr>
        <w:pStyle w:val="NoSpacing"/>
        <w:spacing w:line="360" w:lineRule="auto"/>
        <w:contextualSpacing/>
        <w:jc w:val="both"/>
        <w:rPr>
          <w:rFonts w:ascii="Bookman Old Style" w:eastAsia="Arial Unicode MS" w:hAnsi="Bookman Old Style" w:cs="Arial Unicode MS"/>
        </w:rPr>
      </w:pPr>
      <w:r w:rsidRPr="007F7B4A">
        <w:rPr>
          <w:rFonts w:ascii="Bookman Old Style" w:eastAsia="Arial Unicode MS" w:hAnsi="Bookman Old Style" w:cs="Arial Unicode MS"/>
          <w:b/>
        </w:rPr>
        <w:t>De-westernization</w:t>
      </w:r>
      <w:r w:rsidRPr="0032615C">
        <w:rPr>
          <w:rFonts w:ascii="Bookman Old Style" w:eastAsia="Arial Unicode MS" w:hAnsi="Bookman Old Style" w:cs="Arial Unicode MS"/>
        </w:rPr>
        <w:t xml:space="preserve"> is</w:t>
      </w:r>
      <w:r>
        <w:rPr>
          <w:rFonts w:ascii="Bookman Old Style" w:eastAsia="Arial Unicode MS" w:hAnsi="Bookman Old Style" w:cs="Arial Unicode MS"/>
        </w:rPr>
        <w:t xml:space="preserve"> </w:t>
      </w:r>
      <w:r w:rsidRPr="0032615C">
        <w:rPr>
          <w:rFonts w:ascii="Bookman Old Style" w:eastAsia="Arial Unicode MS" w:hAnsi="Bookman Old Style" w:cs="Arial Unicode MS"/>
        </w:rPr>
        <w:t>going through a process of transformation as one assesses his/her capability to break away from the original borrowed knowledge from the west.  It means going through a transformative process</w:t>
      </w:r>
      <w:r>
        <w:rPr>
          <w:rFonts w:ascii="Bookman Old Style" w:eastAsia="Arial Unicode MS" w:hAnsi="Bookman Old Style" w:cs="Arial Unicode MS"/>
        </w:rPr>
        <w:t xml:space="preserve"> </w:t>
      </w:r>
      <w:r w:rsidRPr="0032615C">
        <w:rPr>
          <w:rFonts w:ascii="Bookman Old Style" w:eastAsia="Arial Unicode MS" w:hAnsi="Bookman Old Style" w:cs="Arial Unicode MS"/>
        </w:rPr>
        <w:t>of empowerment and strengthening</w:t>
      </w:r>
      <w:r>
        <w:rPr>
          <w:rFonts w:ascii="Bookman Old Style" w:eastAsia="Arial Unicode MS" w:hAnsi="Bookman Old Style" w:cs="Arial Unicode MS"/>
        </w:rPr>
        <w:t xml:space="preserve"> of</w:t>
      </w:r>
      <w:r w:rsidRPr="0032615C">
        <w:rPr>
          <w:rFonts w:ascii="Bookman Old Style" w:eastAsia="Arial Unicode MS" w:hAnsi="Bookman Old Style" w:cs="Arial Unicode MS"/>
        </w:rPr>
        <w:t xml:space="preserve"> the people’s traditional natural capabilities and resources.</w:t>
      </w:r>
    </w:p>
    <w:p w:rsidR="00904B51" w:rsidRDefault="00904B51" w:rsidP="00904B51">
      <w:pPr>
        <w:pStyle w:val="NoSpacing"/>
        <w:spacing w:line="360" w:lineRule="auto"/>
        <w:contextualSpacing/>
        <w:jc w:val="both"/>
        <w:rPr>
          <w:rFonts w:ascii="Bookman Old Style" w:eastAsia="Arial Unicode MS" w:hAnsi="Bookman Old Style" w:cs="Arial Unicode MS"/>
        </w:rPr>
      </w:pPr>
    </w:p>
    <w:p w:rsidR="00904B51" w:rsidRDefault="00904B51" w:rsidP="00904B51">
      <w:pPr>
        <w:pStyle w:val="NoSpacing"/>
        <w:spacing w:line="360" w:lineRule="auto"/>
        <w:contextualSpacing/>
        <w:jc w:val="both"/>
        <w:rPr>
          <w:rFonts w:ascii="Bookman Old Style" w:eastAsia="Arial Unicode MS" w:hAnsi="Bookman Old Style" w:cs="Arial Unicode MS"/>
        </w:rPr>
      </w:pPr>
      <w:r>
        <w:rPr>
          <w:rFonts w:ascii="Bookman Old Style" w:eastAsia="Arial Unicode MS" w:hAnsi="Bookman Old Style" w:cs="Arial Unicode MS"/>
        </w:rPr>
        <w:t>K</w:t>
      </w:r>
      <w:r w:rsidRPr="0032615C">
        <w:rPr>
          <w:rFonts w:ascii="Bookman Old Style" w:eastAsia="Arial Unicode MS" w:hAnsi="Bookman Old Style" w:cs="Arial Unicode MS"/>
        </w:rPr>
        <w:t>nowledge building to materialize should go through a process of transmission of knowledge from a foreign source, to indigenization</w:t>
      </w:r>
      <w:r>
        <w:rPr>
          <w:rFonts w:ascii="Bookman Old Style" w:eastAsia="Arial Unicode MS" w:hAnsi="Bookman Old Style" w:cs="Arial Unicode MS"/>
        </w:rPr>
        <w:t xml:space="preserve"> and</w:t>
      </w:r>
      <w:r w:rsidRPr="0032615C">
        <w:rPr>
          <w:rFonts w:ascii="Bookman Old Style" w:eastAsia="Arial Unicode MS" w:hAnsi="Bookman Old Style" w:cs="Arial Unicode MS"/>
        </w:rPr>
        <w:t xml:space="preserve"> to </w:t>
      </w:r>
      <w:proofErr w:type="spellStart"/>
      <w:r w:rsidRPr="0032615C">
        <w:rPr>
          <w:rFonts w:ascii="Bookman Old Style" w:eastAsia="Arial Unicode MS" w:hAnsi="Bookman Old Style" w:cs="Arial Unicode MS"/>
        </w:rPr>
        <w:t>authentization</w:t>
      </w:r>
      <w:proofErr w:type="spellEnd"/>
      <w:r>
        <w:rPr>
          <w:rFonts w:ascii="Bookman Old Style" w:eastAsia="Arial Unicode MS" w:hAnsi="Bookman Old Style" w:cs="Arial Unicode MS"/>
        </w:rPr>
        <w:t xml:space="preserve"> and de-we</w:t>
      </w:r>
      <w:r w:rsidR="007F7B4A">
        <w:rPr>
          <w:rFonts w:ascii="Bookman Old Style" w:eastAsia="Arial Unicode MS" w:hAnsi="Bookman Old Style" w:cs="Arial Unicode MS"/>
        </w:rPr>
        <w:t>s</w:t>
      </w:r>
      <w:r>
        <w:rPr>
          <w:rFonts w:ascii="Bookman Old Style" w:eastAsia="Arial Unicode MS" w:hAnsi="Bookman Old Style" w:cs="Arial Unicode MS"/>
        </w:rPr>
        <w:t>t</w:t>
      </w:r>
      <w:r w:rsidR="007F7B4A">
        <w:rPr>
          <w:rFonts w:ascii="Bookman Old Style" w:eastAsia="Arial Unicode MS" w:hAnsi="Bookman Old Style" w:cs="Arial Unicode MS"/>
        </w:rPr>
        <w:t>e</w:t>
      </w:r>
      <w:r>
        <w:rPr>
          <w:rFonts w:ascii="Bookman Old Style" w:eastAsia="Arial Unicode MS" w:hAnsi="Bookman Old Style" w:cs="Arial Unicode MS"/>
        </w:rPr>
        <w:t>rnization.</w:t>
      </w:r>
      <w:r w:rsidR="007F7B4A">
        <w:rPr>
          <w:rFonts w:ascii="Bookman Old Style" w:eastAsia="Arial Unicode MS" w:hAnsi="Bookman Old Style" w:cs="Arial Unicode MS"/>
        </w:rPr>
        <w:t xml:space="preserve"> </w:t>
      </w:r>
    </w:p>
    <w:p w:rsidR="007F7B4A" w:rsidRDefault="007F7B4A" w:rsidP="007F7B4A">
      <w:pPr>
        <w:pStyle w:val="NoSpacing"/>
        <w:tabs>
          <w:tab w:val="left" w:pos="7455"/>
        </w:tabs>
        <w:spacing w:line="276" w:lineRule="auto"/>
        <w:jc w:val="both"/>
        <w:rPr>
          <w:rFonts w:ascii="Bookman Old Style" w:eastAsia="Arial Unicode MS" w:hAnsi="Bookman Old Style" w:cs="Arial Unicode MS"/>
        </w:rPr>
      </w:pPr>
    </w:p>
    <w:p w:rsidR="007F7B4A" w:rsidRDefault="007F7B4A" w:rsidP="007F7B4A">
      <w:pPr>
        <w:pStyle w:val="NoSpacing"/>
        <w:tabs>
          <w:tab w:val="left" w:pos="7455"/>
        </w:tabs>
        <w:spacing w:line="276" w:lineRule="auto"/>
        <w:jc w:val="both"/>
        <w:rPr>
          <w:rFonts w:ascii="Bookman Old Style" w:eastAsia="Arial Unicode MS" w:hAnsi="Bookman Old Style" w:cs="Arial Unicode MS"/>
        </w:rPr>
      </w:pPr>
    </w:p>
    <w:p w:rsidR="007F7B4A" w:rsidRDefault="007F7B4A" w:rsidP="007F7B4A">
      <w:pPr>
        <w:pStyle w:val="NoSpacing"/>
        <w:tabs>
          <w:tab w:val="left" w:pos="7455"/>
        </w:tabs>
        <w:spacing w:line="276" w:lineRule="auto"/>
        <w:jc w:val="both"/>
        <w:rPr>
          <w:rFonts w:ascii="Bookman Old Style" w:eastAsia="Arial Unicode MS" w:hAnsi="Bookman Old Style" w:cs="Arial Unicode MS"/>
        </w:rPr>
      </w:pPr>
    </w:p>
    <w:p w:rsidR="007F7B4A" w:rsidRDefault="007F7B4A" w:rsidP="007F7B4A">
      <w:pPr>
        <w:pStyle w:val="NoSpacing"/>
        <w:tabs>
          <w:tab w:val="left" w:pos="7455"/>
        </w:tabs>
        <w:spacing w:line="276" w:lineRule="auto"/>
        <w:jc w:val="both"/>
        <w:rPr>
          <w:rFonts w:ascii="Bookman Old Style" w:eastAsia="Arial Unicode MS" w:hAnsi="Bookman Old Style" w:cs="Arial Unicode MS"/>
        </w:rPr>
      </w:pPr>
    </w:p>
    <w:p w:rsidR="007F7B4A" w:rsidRDefault="007F7B4A" w:rsidP="007F7B4A">
      <w:pPr>
        <w:pStyle w:val="NoSpacing"/>
        <w:tabs>
          <w:tab w:val="left" w:pos="7455"/>
        </w:tabs>
        <w:spacing w:line="276" w:lineRule="auto"/>
        <w:jc w:val="both"/>
        <w:rPr>
          <w:rFonts w:ascii="Bookman Old Style" w:eastAsia="Arial Unicode MS" w:hAnsi="Bookman Old Style" w:cs="Arial Unicode MS"/>
        </w:rPr>
      </w:pPr>
    </w:p>
    <w:p w:rsidR="007F7B4A" w:rsidRDefault="007F7B4A" w:rsidP="007F7B4A">
      <w:pPr>
        <w:pStyle w:val="NoSpacing"/>
        <w:tabs>
          <w:tab w:val="left" w:pos="7455"/>
        </w:tabs>
        <w:spacing w:line="480" w:lineRule="auto"/>
        <w:contextualSpacing/>
        <w:jc w:val="both"/>
        <w:rPr>
          <w:rFonts w:ascii="Bookman Old Style" w:eastAsia="Arial Unicode MS" w:hAnsi="Bookman Old Style" w:cs="Arial Unicode MS"/>
        </w:rPr>
      </w:pPr>
      <w:r>
        <w:rPr>
          <w:rFonts w:ascii="Bookman Old Style" w:eastAsia="Arial Unicode MS" w:hAnsi="Bookman Old Style" w:cs="Arial Unicode MS"/>
        </w:rPr>
        <w:t>It must be noted that p</w:t>
      </w:r>
      <w:r>
        <w:rPr>
          <w:rFonts w:ascii="Bookman Old Style" w:eastAsia="Arial Unicode MS" w:hAnsi="Bookman Old Style" w:cs="Arial Unicode MS"/>
        </w:rPr>
        <w:t>rior to the holding of workshops on the use of indigenous materials in teaching, t</w:t>
      </w:r>
      <w:r w:rsidRPr="0032615C">
        <w:rPr>
          <w:rFonts w:ascii="Bookman Old Style" w:eastAsia="Arial Unicode MS" w:hAnsi="Bookman Old Style" w:cs="Arial Unicode MS"/>
        </w:rPr>
        <w:t xml:space="preserve">he Philippine School of Social Work, through its director, Dr. Angelina </w:t>
      </w:r>
      <w:proofErr w:type="spellStart"/>
      <w:r w:rsidRPr="0032615C">
        <w:rPr>
          <w:rFonts w:ascii="Bookman Old Style" w:eastAsia="Arial Unicode MS" w:hAnsi="Bookman Old Style" w:cs="Arial Unicode MS"/>
        </w:rPr>
        <w:t>Almanzor</w:t>
      </w:r>
      <w:proofErr w:type="spellEnd"/>
      <w:r w:rsidRPr="0032615C">
        <w:rPr>
          <w:rFonts w:ascii="Bookman Old Style" w:eastAsia="Arial Unicode MS" w:hAnsi="Bookman Old Style" w:cs="Arial Unicode MS"/>
        </w:rPr>
        <w:t xml:space="preserve">, </w:t>
      </w:r>
      <w:r>
        <w:rPr>
          <w:rFonts w:ascii="Bookman Old Style" w:eastAsia="Arial Unicode MS" w:hAnsi="Bookman Old Style" w:cs="Arial Unicode MS"/>
        </w:rPr>
        <w:t xml:space="preserve">in 1968, </w:t>
      </w:r>
      <w:r w:rsidRPr="0032615C">
        <w:rPr>
          <w:rFonts w:ascii="Bookman Old Style" w:eastAsia="Arial Unicode MS" w:hAnsi="Bookman Old Style" w:cs="Arial Unicode MS"/>
        </w:rPr>
        <w:t>entered into a joint research project with the Asia Foundation on the applicability of self-determination and confidentiality viewed  within the value orientation of the Filipinos. Using vignettes that portray specific situations, the study came up with significant findings.</w:t>
      </w:r>
    </w:p>
    <w:p w:rsidR="003C646C" w:rsidRDefault="003C646C" w:rsidP="003C646C">
      <w:pPr>
        <w:pStyle w:val="NoSpacing"/>
        <w:spacing w:line="360" w:lineRule="auto"/>
        <w:contextualSpacing/>
        <w:jc w:val="both"/>
        <w:rPr>
          <w:rFonts w:ascii="Bookman Old Style" w:eastAsia="Arial Unicode MS" w:hAnsi="Bookman Old Style" w:cs="Latha"/>
          <w:color w:val="000000"/>
          <w:kern w:val="2"/>
          <w:lang w:bidi="ta-IN"/>
        </w:rPr>
      </w:pPr>
    </w:p>
    <w:p w:rsidR="00DF3FFF" w:rsidRPr="005C54CD" w:rsidRDefault="00DF3FFF" w:rsidP="003C646C">
      <w:pPr>
        <w:pStyle w:val="NoSpacing"/>
        <w:spacing w:line="360" w:lineRule="auto"/>
        <w:contextualSpacing/>
        <w:jc w:val="both"/>
        <w:rPr>
          <w:rFonts w:ascii="Bookman Old Style" w:eastAsia="Arial Unicode MS" w:hAnsi="Bookman Old Style"/>
          <w:color w:val="000000"/>
          <w:kern w:val="2"/>
        </w:rPr>
      </w:pPr>
      <w:r>
        <w:rPr>
          <w:rFonts w:ascii="Bookman Old Style" w:eastAsia="Arial Unicode MS" w:hAnsi="Bookman Old Style" w:cs="Arial Unicode MS"/>
        </w:rPr>
        <w:t xml:space="preserve">The indigenization of SW education in the country took off at the beginning of the decade of the 70’s with a social framework toward development.  Workshops were conducted to review the goals and content of the curriculum and teaching methodologies to create awareness and support growing sentiments </w:t>
      </w:r>
      <w:proofErr w:type="gramStart"/>
      <w:r>
        <w:rPr>
          <w:rFonts w:ascii="Bookman Old Style" w:eastAsia="Arial Unicode MS" w:hAnsi="Bookman Old Style" w:cs="Arial Unicode MS"/>
        </w:rPr>
        <w:t>toward  indigenization</w:t>
      </w:r>
      <w:proofErr w:type="gramEnd"/>
      <w:r>
        <w:rPr>
          <w:rFonts w:ascii="Bookman Old Style" w:eastAsia="Arial Unicode MS" w:hAnsi="Bookman Old Style" w:cs="Arial Unicode MS"/>
        </w:rPr>
        <w:t xml:space="preserve">.  </w:t>
      </w:r>
      <w:r w:rsidRPr="005C54CD">
        <w:rPr>
          <w:rFonts w:ascii="Bookman Old Style" w:eastAsia="Arial Unicode MS" w:hAnsi="Bookman Old Style" w:cs="Arial Unicode MS"/>
        </w:rPr>
        <w:t>It was the</w:t>
      </w:r>
      <w:r>
        <w:rPr>
          <w:rFonts w:ascii="Bookman Old Style" w:eastAsia="Arial Unicode MS" w:hAnsi="Bookman Old Style" w:cs="Arial Unicode MS"/>
        </w:rPr>
        <w:t xml:space="preserve"> workshop on the use of creative literature from the Philippine experience that made a strong impact in the area of indigenization.</w:t>
      </w:r>
    </w:p>
    <w:p w:rsidR="00DF3FFF" w:rsidRPr="005C54CD" w:rsidRDefault="00DF3FFF" w:rsidP="00DF3FFF">
      <w:pPr>
        <w:pStyle w:val="NoSpacing"/>
        <w:spacing w:line="360" w:lineRule="auto"/>
        <w:contextualSpacing/>
        <w:jc w:val="both"/>
        <w:rPr>
          <w:rFonts w:ascii="Bookman Old Style" w:eastAsia="Arial Unicode MS" w:hAnsi="Bookman Old Style"/>
          <w:color w:val="000000"/>
          <w:kern w:val="2"/>
        </w:rPr>
      </w:pPr>
    </w:p>
    <w:p w:rsidR="00DF3FFF" w:rsidRDefault="00DF3FFF" w:rsidP="003C646C">
      <w:pPr>
        <w:pStyle w:val="NoSpacing"/>
        <w:spacing w:line="360" w:lineRule="auto"/>
        <w:contextualSpacing/>
        <w:jc w:val="both"/>
        <w:rPr>
          <w:rFonts w:ascii="Bookman Old Style" w:eastAsia="Arial Unicode MS" w:hAnsi="Bookman Old Style"/>
          <w:color w:val="000000"/>
          <w:kern w:val="2"/>
        </w:rPr>
      </w:pPr>
      <w:r w:rsidRPr="00B475AD">
        <w:rPr>
          <w:rFonts w:ascii="Bookman Old Style" w:eastAsia="Arial Unicode MS" w:hAnsi="Bookman Old Style"/>
          <w:color w:val="000000"/>
          <w:kern w:val="2"/>
        </w:rPr>
        <w:t xml:space="preserve">The years 1980’s </w:t>
      </w:r>
      <w:r>
        <w:rPr>
          <w:rFonts w:ascii="Bookman Old Style" w:eastAsia="Arial Unicode MS" w:hAnsi="Bookman Old Style"/>
          <w:color w:val="000000"/>
          <w:kern w:val="2"/>
        </w:rPr>
        <w:t xml:space="preserve">to 2000 saw a number of publications by local authors to respond to the </w:t>
      </w:r>
      <w:proofErr w:type="gramStart"/>
      <w:r>
        <w:rPr>
          <w:rFonts w:ascii="Bookman Old Style" w:eastAsia="Arial Unicode MS" w:hAnsi="Bookman Old Style"/>
          <w:color w:val="000000"/>
          <w:kern w:val="2"/>
        </w:rPr>
        <w:t>dearth  of</w:t>
      </w:r>
      <w:proofErr w:type="gramEnd"/>
      <w:r>
        <w:rPr>
          <w:rFonts w:ascii="Bookman Old Style" w:eastAsia="Arial Unicode MS" w:hAnsi="Bookman Old Style"/>
          <w:color w:val="000000"/>
          <w:kern w:val="2"/>
        </w:rPr>
        <w:t xml:space="preserve"> teaching materials in Philippine social work education.  The clamor for local learning resources was borne out of a strong desire to test applicability of existing knowledge with a goal to build social work theory that is very Filipino.</w:t>
      </w:r>
    </w:p>
    <w:p w:rsidR="007F7B4A" w:rsidRDefault="007F7B4A" w:rsidP="00E63E2B">
      <w:pPr>
        <w:pStyle w:val="NoSpacing"/>
        <w:tabs>
          <w:tab w:val="left" w:pos="7455"/>
        </w:tabs>
        <w:spacing w:line="276" w:lineRule="auto"/>
        <w:jc w:val="both"/>
        <w:rPr>
          <w:rFonts w:ascii="Bookman Old Style" w:eastAsia="Arial Unicode MS" w:hAnsi="Bookman Old Style"/>
          <w:color w:val="000000"/>
          <w:kern w:val="2"/>
        </w:rPr>
      </w:pPr>
    </w:p>
    <w:p w:rsidR="00802DD2" w:rsidRPr="0032615C" w:rsidRDefault="00802DD2" w:rsidP="007F7B4A">
      <w:pPr>
        <w:pStyle w:val="NoSpacing"/>
        <w:tabs>
          <w:tab w:val="left" w:pos="7455"/>
        </w:tabs>
        <w:spacing w:line="480" w:lineRule="auto"/>
        <w:jc w:val="both"/>
        <w:rPr>
          <w:rFonts w:ascii="Bookman Old Style" w:eastAsia="Arial Unicode MS" w:hAnsi="Bookman Old Style" w:cs="Arial Unicode MS"/>
        </w:rPr>
      </w:pPr>
      <w:r w:rsidRPr="0032615C">
        <w:rPr>
          <w:rFonts w:ascii="Bookman Old Style" w:eastAsia="Arial Unicode MS" w:hAnsi="Bookman Old Style" w:cs="Arial Unicode MS"/>
        </w:rPr>
        <w:t>The growing sentiments toward indigenization of Social Work education led to</w:t>
      </w:r>
      <w:r>
        <w:rPr>
          <w:rFonts w:ascii="Bookman Old Style" w:eastAsia="Arial Unicode MS" w:hAnsi="Bookman Old Style" w:cs="Arial Unicode MS"/>
        </w:rPr>
        <w:t xml:space="preserve"> </w:t>
      </w:r>
      <w:r w:rsidRPr="0032615C">
        <w:rPr>
          <w:rFonts w:ascii="Bookman Old Style" w:eastAsia="Arial Unicode MS" w:hAnsi="Bookman Old Style" w:cs="Arial Unicode MS"/>
        </w:rPr>
        <w:t>the</w:t>
      </w:r>
      <w:r>
        <w:rPr>
          <w:rFonts w:ascii="Bookman Old Style" w:eastAsia="Arial Unicode MS" w:hAnsi="Bookman Old Style" w:cs="Arial Unicode MS"/>
        </w:rPr>
        <w:t xml:space="preserve"> </w:t>
      </w:r>
      <w:r w:rsidRPr="0032615C">
        <w:rPr>
          <w:rFonts w:ascii="Bookman Old Style" w:eastAsia="Arial Unicode MS" w:hAnsi="Bookman Old Style" w:cs="Arial Unicode MS"/>
        </w:rPr>
        <w:t xml:space="preserve">conduct of the workshop, </w:t>
      </w:r>
      <w:r>
        <w:rPr>
          <w:rFonts w:ascii="Bookman Old Style" w:eastAsia="Arial Unicode MS" w:hAnsi="Bookman Old Style" w:cs="Arial Unicode MS"/>
        </w:rPr>
        <w:t>“</w:t>
      </w:r>
      <w:r w:rsidRPr="0032615C">
        <w:rPr>
          <w:rFonts w:ascii="Bookman Old Style" w:eastAsia="Arial Unicode MS" w:hAnsi="Bookman Old Style" w:cs="Arial Unicode MS"/>
        </w:rPr>
        <w:t>Creative Literature in SW Education:  The Philippine Experiment,</w:t>
      </w:r>
      <w:r>
        <w:rPr>
          <w:rFonts w:ascii="Bookman Old Style" w:eastAsia="Arial Unicode MS" w:hAnsi="Bookman Old Style" w:cs="Arial Unicode MS"/>
        </w:rPr>
        <w:t>”</w:t>
      </w:r>
      <w:r w:rsidRPr="0032615C">
        <w:rPr>
          <w:rFonts w:ascii="Bookman Old Style" w:eastAsia="Arial Unicode MS" w:hAnsi="Bookman Old Style" w:cs="Arial Unicode MS"/>
        </w:rPr>
        <w:t xml:space="preserve"> on August 14-15, 1972 by </w:t>
      </w:r>
      <w:r>
        <w:rPr>
          <w:rFonts w:ascii="Bookman Old Style" w:eastAsia="Arial Unicode MS" w:hAnsi="Bookman Old Style" w:cs="Arial Unicode MS"/>
        </w:rPr>
        <w:t>the United Nations Economic and Social Commission for Asia-Pacific (UN</w:t>
      </w:r>
      <w:r w:rsidRPr="0032615C">
        <w:rPr>
          <w:rFonts w:ascii="Bookman Old Style" w:eastAsia="Arial Unicode MS" w:hAnsi="Bookman Old Style" w:cs="Arial Unicode MS"/>
        </w:rPr>
        <w:t>ESCAP</w:t>
      </w:r>
      <w:r>
        <w:rPr>
          <w:rFonts w:ascii="Bookman Old Style" w:eastAsia="Arial Unicode MS" w:hAnsi="Bookman Old Style" w:cs="Arial Unicode MS"/>
        </w:rPr>
        <w:t>)</w:t>
      </w:r>
      <w:r w:rsidRPr="0032615C">
        <w:rPr>
          <w:rFonts w:ascii="Bookman Old Style" w:eastAsia="Arial Unicode MS" w:hAnsi="Bookman Old Style" w:cs="Arial Unicode MS"/>
        </w:rPr>
        <w:t xml:space="preserve"> Regional Adviser on Training in SW and CD, Dr. Francis Maria </w:t>
      </w:r>
      <w:proofErr w:type="spellStart"/>
      <w:r w:rsidRPr="0032615C">
        <w:rPr>
          <w:rFonts w:ascii="Bookman Old Style" w:eastAsia="Arial Unicode MS" w:hAnsi="Bookman Old Style" w:cs="Arial Unicode MS"/>
        </w:rPr>
        <w:t>Yasas</w:t>
      </w:r>
      <w:proofErr w:type="spellEnd"/>
      <w:r w:rsidRPr="0032615C">
        <w:rPr>
          <w:rFonts w:ascii="Bookman Old Style" w:eastAsia="Arial Unicode MS" w:hAnsi="Bookman Old Style" w:cs="Arial Unicode MS"/>
        </w:rPr>
        <w:t>, and UNICEF consultant Mr. David Drucker, in coordination with the Schools of Social Work Association of the Philippines (SSWAP).   The aim was to develop and deepen appreciation</w:t>
      </w:r>
      <w:r>
        <w:rPr>
          <w:rFonts w:ascii="Bookman Old Style" w:eastAsia="Arial Unicode MS" w:hAnsi="Bookman Old Style" w:cs="Arial Unicode MS"/>
        </w:rPr>
        <w:t xml:space="preserve"> for</w:t>
      </w:r>
      <w:r w:rsidRPr="0032615C">
        <w:rPr>
          <w:rFonts w:ascii="Bookman Old Style" w:eastAsia="Arial Unicode MS" w:hAnsi="Bookman Old Style" w:cs="Arial Unicode MS"/>
        </w:rPr>
        <w:t xml:space="preserve"> the use of creative literature in teaching as well </w:t>
      </w:r>
      <w:r w:rsidRPr="0032615C">
        <w:rPr>
          <w:rFonts w:ascii="Bookman Old Style" w:eastAsia="Arial Unicode MS" w:hAnsi="Bookman Old Style" w:cs="Arial Unicode MS"/>
        </w:rPr>
        <w:lastRenderedPageBreak/>
        <w:t xml:space="preserve">as in in-service training with its focus on modern Philippine literature dealing on themes of human interest and relevance to SW education and practice. This was the beginning of revolutionizing the Social Work curriculum to give more emphasis to indigenization.  </w:t>
      </w:r>
    </w:p>
    <w:p w:rsidR="00802DD2" w:rsidRDefault="00802DD2" w:rsidP="007F7B4A">
      <w:pPr>
        <w:pStyle w:val="NoSpacing"/>
        <w:tabs>
          <w:tab w:val="left" w:pos="7455"/>
        </w:tabs>
        <w:spacing w:line="480" w:lineRule="auto"/>
        <w:jc w:val="both"/>
        <w:rPr>
          <w:rFonts w:ascii="Bookman Old Style" w:eastAsia="Arial Unicode MS" w:hAnsi="Bookman Old Style" w:cs="Arial Unicode MS"/>
        </w:rPr>
      </w:pPr>
      <w:r w:rsidRPr="0032615C">
        <w:rPr>
          <w:rFonts w:ascii="Bookman Old Style" w:eastAsia="Arial Unicode MS" w:hAnsi="Bookman Old Style" w:cs="Arial Unicode MS"/>
        </w:rPr>
        <w:t>It was, however, at the 1978 6</w:t>
      </w:r>
      <w:r w:rsidRPr="0032615C">
        <w:rPr>
          <w:rFonts w:ascii="Bookman Old Style" w:eastAsia="Arial Unicode MS" w:hAnsi="Bookman Old Style" w:cs="Arial Unicode MS"/>
          <w:vertAlign w:val="superscript"/>
        </w:rPr>
        <w:t>th</w:t>
      </w:r>
      <w:r w:rsidRPr="0032615C">
        <w:rPr>
          <w:rFonts w:ascii="Bookman Old Style" w:eastAsia="Arial Unicode MS" w:hAnsi="Bookman Old Style" w:cs="Arial Unicode MS"/>
        </w:rPr>
        <w:t>national workshop on Social Work education that curricular changes were geared toward the use of Filipino-oriented concepts that started a deliberate attempt to examine the applicability and non-applicability of western concepts</w:t>
      </w:r>
      <w:r w:rsidR="001E68FF">
        <w:rPr>
          <w:rFonts w:ascii="Bookman Old Style" w:eastAsia="Arial Unicode MS" w:hAnsi="Bookman Old Style" w:cs="Arial Unicode MS"/>
        </w:rPr>
        <w:t xml:space="preserve">.  </w:t>
      </w:r>
      <w:r w:rsidR="00E63E2B">
        <w:rPr>
          <w:rFonts w:ascii="Bookman Old Style" w:eastAsia="Arial Unicode MS" w:hAnsi="Bookman Old Style" w:cs="Arial Unicode MS"/>
        </w:rPr>
        <w:t>T</w:t>
      </w:r>
      <w:r w:rsidR="00E63E2B" w:rsidRPr="0032615C">
        <w:rPr>
          <w:rFonts w:ascii="Bookman Old Style" w:eastAsia="Arial Unicode MS" w:hAnsi="Bookman Old Style" w:cs="Arial Unicode MS"/>
        </w:rPr>
        <w:t>he important role of Filipino values such as</w:t>
      </w:r>
      <w:r w:rsidR="00E63E2B">
        <w:rPr>
          <w:rFonts w:ascii="Bookman Old Style" w:eastAsia="Arial Unicode MS" w:hAnsi="Bookman Old Style" w:cs="Arial Unicode MS"/>
        </w:rPr>
        <w:t xml:space="preserve"> “</w:t>
      </w:r>
      <w:proofErr w:type="spellStart"/>
      <w:r w:rsidR="00E63E2B" w:rsidRPr="0032615C">
        <w:rPr>
          <w:rFonts w:ascii="Bookman Old Style" w:eastAsia="Arial Unicode MS" w:hAnsi="Bookman Old Style" w:cs="Arial Unicode MS"/>
        </w:rPr>
        <w:t>damayan</w:t>
      </w:r>
      <w:proofErr w:type="spellEnd"/>
      <w:r w:rsidR="00E63E2B">
        <w:rPr>
          <w:rFonts w:ascii="Bookman Old Style" w:eastAsia="Arial Unicode MS" w:hAnsi="Bookman Old Style" w:cs="Arial Unicode MS"/>
        </w:rPr>
        <w:t>” (supporting each other)</w:t>
      </w:r>
      <w:proofErr w:type="gramStart"/>
      <w:r w:rsidR="00E63E2B">
        <w:rPr>
          <w:rFonts w:ascii="Bookman Old Style" w:eastAsia="Arial Unicode MS" w:hAnsi="Bookman Old Style" w:cs="Arial Unicode MS"/>
        </w:rPr>
        <w:t>, ”</w:t>
      </w:r>
      <w:proofErr w:type="spellStart"/>
      <w:proofErr w:type="gramEnd"/>
      <w:r w:rsidR="00E63E2B" w:rsidRPr="0032615C">
        <w:rPr>
          <w:rFonts w:ascii="Bookman Old Style" w:eastAsia="Arial Unicode MS" w:hAnsi="Bookman Old Style" w:cs="Arial Unicode MS"/>
        </w:rPr>
        <w:t>bayanihan</w:t>
      </w:r>
      <w:proofErr w:type="spellEnd"/>
      <w:r w:rsidR="00E63E2B">
        <w:rPr>
          <w:rFonts w:ascii="Bookman Old Style" w:eastAsia="Arial Unicode MS" w:hAnsi="Bookman Old Style" w:cs="Arial Unicode MS"/>
        </w:rPr>
        <w:t>” (cooperation)</w:t>
      </w:r>
      <w:r w:rsidR="00E63E2B" w:rsidRPr="0032615C">
        <w:rPr>
          <w:rFonts w:ascii="Bookman Old Style" w:eastAsia="Arial Unicode MS" w:hAnsi="Bookman Old Style" w:cs="Arial Unicode MS"/>
        </w:rPr>
        <w:t>,</w:t>
      </w:r>
      <w:r w:rsidR="00E63E2B">
        <w:rPr>
          <w:rFonts w:ascii="Bookman Old Style" w:eastAsia="Arial Unicode MS" w:hAnsi="Bookman Old Style" w:cs="Arial Unicode MS"/>
        </w:rPr>
        <w:t xml:space="preserve"> </w:t>
      </w:r>
      <w:proofErr w:type="spellStart"/>
      <w:r w:rsidR="00E63E2B">
        <w:rPr>
          <w:rFonts w:ascii="Bookman Old Style" w:eastAsia="Arial Unicode MS" w:hAnsi="Bookman Old Style" w:cs="Arial Unicode MS"/>
        </w:rPr>
        <w:t>and“</w:t>
      </w:r>
      <w:r w:rsidR="00E63E2B" w:rsidRPr="0032615C">
        <w:rPr>
          <w:rFonts w:ascii="Bookman Old Style" w:eastAsia="Arial Unicode MS" w:hAnsi="Bookman Old Style" w:cs="Arial Unicode MS"/>
        </w:rPr>
        <w:t>pakikiisa</w:t>
      </w:r>
      <w:proofErr w:type="spellEnd"/>
      <w:r w:rsidR="00E63E2B">
        <w:rPr>
          <w:rFonts w:ascii="Bookman Old Style" w:eastAsia="Arial Unicode MS" w:hAnsi="Bookman Old Style" w:cs="Arial Unicode MS"/>
        </w:rPr>
        <w:t>” (being in one with another)</w:t>
      </w:r>
      <w:r w:rsidR="00E63E2B" w:rsidRPr="0032615C">
        <w:rPr>
          <w:rFonts w:ascii="Bookman Old Style" w:eastAsia="Arial Unicode MS" w:hAnsi="Bookman Old Style" w:cs="Arial Unicode MS"/>
        </w:rPr>
        <w:t xml:space="preserve">, </w:t>
      </w:r>
      <w:r w:rsidR="00E63E2B">
        <w:rPr>
          <w:rFonts w:ascii="Bookman Old Style" w:eastAsia="Arial Unicode MS" w:hAnsi="Bookman Old Style" w:cs="Arial Unicode MS"/>
        </w:rPr>
        <w:t xml:space="preserve">when used in the helping process, </w:t>
      </w:r>
      <w:r w:rsidR="00E63E2B" w:rsidRPr="0032615C">
        <w:rPr>
          <w:rFonts w:ascii="Bookman Old Style" w:eastAsia="Arial Unicode MS" w:hAnsi="Bookman Old Style" w:cs="Arial Unicode MS"/>
        </w:rPr>
        <w:t xml:space="preserve">makes it easy to mobilize people to work together toward social transformation.  </w:t>
      </w:r>
      <w:r w:rsidRPr="0032615C">
        <w:rPr>
          <w:rFonts w:ascii="Bookman Old Style" w:eastAsia="Arial Unicode MS" w:hAnsi="Bookman Old Style" w:cs="Arial Unicode MS"/>
        </w:rPr>
        <w:t xml:space="preserve">  </w:t>
      </w:r>
    </w:p>
    <w:p w:rsidR="004101F9" w:rsidRPr="0032615C" w:rsidRDefault="004101F9" w:rsidP="00DF3FFF">
      <w:pPr>
        <w:pStyle w:val="NoSpacing"/>
        <w:tabs>
          <w:tab w:val="left" w:pos="7455"/>
        </w:tabs>
        <w:spacing w:line="360" w:lineRule="auto"/>
        <w:contextualSpacing/>
        <w:jc w:val="both"/>
        <w:rPr>
          <w:rFonts w:ascii="Bookman Old Style" w:eastAsia="Arial Unicode MS" w:hAnsi="Bookman Old Style" w:cs="Arial Unicode MS"/>
        </w:rPr>
      </w:pPr>
    </w:p>
    <w:p w:rsidR="004101F9" w:rsidRDefault="00E63E2B" w:rsidP="00805FE8">
      <w:pPr>
        <w:pStyle w:val="NoSpacing"/>
        <w:spacing w:line="360" w:lineRule="auto"/>
        <w:contextualSpacing/>
        <w:jc w:val="both"/>
        <w:rPr>
          <w:rFonts w:ascii="Bookman Old Style" w:eastAsia="Arial Unicode MS" w:hAnsi="Bookman Old Style" w:cs="Arial Unicode MS"/>
        </w:rPr>
      </w:pPr>
      <w:r>
        <w:rPr>
          <w:rFonts w:ascii="Bookman Old Style" w:eastAsia="Arial Unicode MS" w:hAnsi="Bookman Old Style" w:cs="Arial Unicode MS"/>
        </w:rPr>
        <w:t xml:space="preserve">In 1982. </w:t>
      </w:r>
      <w:r w:rsidR="004101F9" w:rsidRPr="0032615C">
        <w:rPr>
          <w:rFonts w:ascii="Bookman Old Style" w:eastAsia="Arial Unicode MS" w:hAnsi="Bookman Old Style" w:cs="Arial Unicode MS"/>
        </w:rPr>
        <w:t>Social Work educators project</w:t>
      </w:r>
      <w:r>
        <w:rPr>
          <w:rFonts w:ascii="Bookman Old Style" w:eastAsia="Arial Unicode MS" w:hAnsi="Bookman Old Style" w:cs="Arial Unicode MS"/>
        </w:rPr>
        <w:t>ed</w:t>
      </w:r>
      <w:r w:rsidR="004101F9" w:rsidRPr="0032615C">
        <w:rPr>
          <w:rFonts w:ascii="Bookman Old Style" w:eastAsia="Arial Unicode MS" w:hAnsi="Bookman Old Style" w:cs="Arial Unicode MS"/>
        </w:rPr>
        <w:t xml:space="preserve"> a10-year plan towards theory-building and indigenization of SW practice and education.   The plan was premised on the value assumption that since social work is practice-based, social workers as applied scientists are challenged to be more critical and analytical, self-aware, and discriminating </w:t>
      </w:r>
      <w:r w:rsidR="004101F9">
        <w:rPr>
          <w:rFonts w:ascii="Bookman Old Style" w:eastAsia="Arial Unicode MS" w:hAnsi="Bookman Old Style" w:cs="Arial Unicode MS"/>
        </w:rPr>
        <w:t>i</w:t>
      </w:r>
      <w:r w:rsidR="004101F9" w:rsidRPr="0032615C">
        <w:rPr>
          <w:rFonts w:ascii="Bookman Old Style" w:eastAsia="Arial Unicode MS" w:hAnsi="Bookman Old Style" w:cs="Arial Unicode MS"/>
        </w:rPr>
        <w:t xml:space="preserve">n their assessment of social work knowledge that comes from experience and practice.  </w:t>
      </w:r>
    </w:p>
    <w:p w:rsidR="004101F9" w:rsidRDefault="004101F9" w:rsidP="00DF3FFF">
      <w:pPr>
        <w:pStyle w:val="NoSpacing"/>
        <w:tabs>
          <w:tab w:val="left" w:pos="7980"/>
        </w:tabs>
        <w:spacing w:line="360" w:lineRule="auto"/>
        <w:ind w:firstLine="720"/>
        <w:contextualSpacing/>
        <w:jc w:val="both"/>
        <w:rPr>
          <w:rFonts w:ascii="Bookman Old Style" w:eastAsia="Arial Unicode MS" w:hAnsi="Bookman Old Style" w:cs="Arial Unicode MS"/>
        </w:rPr>
      </w:pPr>
    </w:p>
    <w:p w:rsidR="004101F9" w:rsidRDefault="007F7B4A" w:rsidP="007F7B4A">
      <w:pPr>
        <w:pStyle w:val="NoSpacing"/>
        <w:tabs>
          <w:tab w:val="left" w:pos="7980"/>
        </w:tabs>
        <w:spacing w:line="360" w:lineRule="auto"/>
        <w:contextualSpacing/>
        <w:jc w:val="both"/>
        <w:rPr>
          <w:rFonts w:ascii="Bookman Old Style" w:eastAsia="Arial Unicode MS" w:hAnsi="Bookman Old Style" w:cs="Arial Unicode MS"/>
        </w:rPr>
      </w:pPr>
      <w:r>
        <w:rPr>
          <w:rFonts w:ascii="Bookman Old Style" w:eastAsia="Arial Unicode MS" w:hAnsi="Bookman Old Style" w:cs="Arial Unicode MS"/>
        </w:rPr>
        <w:t xml:space="preserve">In an </w:t>
      </w:r>
      <w:r w:rsidR="004101F9">
        <w:rPr>
          <w:rFonts w:ascii="Bookman Old Style" w:eastAsia="Arial Unicode MS" w:hAnsi="Bookman Old Style" w:cs="Arial Unicode MS"/>
        </w:rPr>
        <w:t xml:space="preserve">article in the Philippine </w:t>
      </w:r>
      <w:proofErr w:type="spellStart"/>
      <w:r w:rsidR="004101F9">
        <w:rPr>
          <w:rFonts w:ascii="Bookman Old Style" w:eastAsia="Arial Unicode MS" w:hAnsi="Bookman Old Style" w:cs="Arial Unicode MS"/>
        </w:rPr>
        <w:t>Encylopedia</w:t>
      </w:r>
      <w:proofErr w:type="spellEnd"/>
      <w:r w:rsidR="004101F9">
        <w:rPr>
          <w:rFonts w:ascii="Bookman Old Style" w:eastAsia="Arial Unicode MS" w:hAnsi="Bookman Old Style" w:cs="Arial Unicode MS"/>
        </w:rPr>
        <w:t xml:space="preserve"> of Social Work, </w:t>
      </w:r>
      <w:r>
        <w:rPr>
          <w:rFonts w:ascii="Bookman Old Style" w:eastAsia="Arial Unicode MS" w:hAnsi="Bookman Old Style" w:cs="Arial Unicode MS"/>
        </w:rPr>
        <w:t xml:space="preserve">the author </w:t>
      </w:r>
      <w:r w:rsidR="004101F9">
        <w:rPr>
          <w:rFonts w:ascii="Bookman Old Style" w:eastAsia="Arial Unicode MS" w:hAnsi="Bookman Old Style" w:cs="Arial Unicode MS"/>
        </w:rPr>
        <w:t>touched one area that is close to the Filipino character, spirituality.  It is the same Filipino faith that helps them cope with what seems to be an impossible situation.  Referring to it as psycho-spiritual approach, the model espouses a sustained treatment approach with spiritual empowerment from within, driven by a Christ-centered relationship.  It is healing through an empowered value system.</w:t>
      </w:r>
    </w:p>
    <w:p w:rsidR="00DF3FFF" w:rsidRDefault="00DF3FFF" w:rsidP="00DF3FFF">
      <w:pPr>
        <w:pStyle w:val="NoSpacing"/>
        <w:tabs>
          <w:tab w:val="left" w:pos="7980"/>
        </w:tabs>
        <w:spacing w:line="360" w:lineRule="auto"/>
        <w:ind w:firstLine="720"/>
        <w:contextualSpacing/>
        <w:jc w:val="both"/>
        <w:rPr>
          <w:rFonts w:ascii="Bookman Old Style" w:hAnsi="Bookman Old Style"/>
          <w:lang w:val="en-PH"/>
        </w:rPr>
      </w:pPr>
      <w:r>
        <w:rPr>
          <w:rFonts w:ascii="Bookman Old Style" w:eastAsia="Arial Unicode MS" w:hAnsi="Bookman Old Style" w:cs="Arial Unicode MS"/>
        </w:rPr>
        <w:t>A number of schools have</w:t>
      </w:r>
      <w:r w:rsidR="0094304C">
        <w:rPr>
          <w:rFonts w:ascii="Bookman Old Style" w:eastAsia="Arial Unicode MS" w:hAnsi="Bookman Old Style" w:cs="Arial Unicode MS"/>
        </w:rPr>
        <w:t xml:space="preserve"> </w:t>
      </w:r>
      <w:proofErr w:type="gramStart"/>
      <w:r w:rsidR="0094304C">
        <w:rPr>
          <w:rFonts w:ascii="Bookman Old Style" w:eastAsia="Arial Unicode MS" w:hAnsi="Bookman Old Style" w:cs="Arial Unicode MS"/>
        </w:rPr>
        <w:t xml:space="preserve">also </w:t>
      </w:r>
      <w:r>
        <w:rPr>
          <w:rFonts w:ascii="Bookman Old Style" w:eastAsia="Arial Unicode MS" w:hAnsi="Bookman Old Style" w:cs="Arial Unicode MS"/>
        </w:rPr>
        <w:t xml:space="preserve"> produced</w:t>
      </w:r>
      <w:proofErr w:type="gramEnd"/>
      <w:r>
        <w:rPr>
          <w:rFonts w:ascii="Bookman Old Style" w:eastAsia="Arial Unicode MS" w:hAnsi="Bookman Old Style" w:cs="Arial Unicode MS"/>
        </w:rPr>
        <w:t xml:space="preserve"> modules and monographs on social work        values and practice.   </w:t>
      </w:r>
    </w:p>
    <w:p w:rsidR="00DF3FFF" w:rsidRDefault="00DF3FFF" w:rsidP="00DF3FFF">
      <w:pPr>
        <w:pStyle w:val="NoSpacing"/>
        <w:tabs>
          <w:tab w:val="left" w:pos="7980"/>
        </w:tabs>
        <w:spacing w:line="360" w:lineRule="auto"/>
        <w:ind w:left="540"/>
        <w:contextualSpacing/>
        <w:jc w:val="both"/>
        <w:rPr>
          <w:rFonts w:ascii="Bookman Old Style" w:hAnsi="Bookman Old Style"/>
          <w:lang w:val="en-PH"/>
        </w:rPr>
      </w:pPr>
    </w:p>
    <w:p w:rsidR="0094304C" w:rsidRPr="0094304C" w:rsidRDefault="0094304C" w:rsidP="0094304C">
      <w:pPr>
        <w:pStyle w:val="NoSpacing"/>
        <w:tabs>
          <w:tab w:val="left" w:pos="7980"/>
        </w:tabs>
        <w:spacing w:line="360" w:lineRule="auto"/>
        <w:contextualSpacing/>
        <w:jc w:val="both"/>
        <w:rPr>
          <w:rFonts w:ascii="Bookman Old Style" w:hAnsi="Bookman Old Style"/>
          <w:sz w:val="24"/>
          <w:szCs w:val="24"/>
          <w:lang w:val="en-PH"/>
        </w:rPr>
      </w:pPr>
      <w:r w:rsidRPr="0094304C">
        <w:rPr>
          <w:rFonts w:ascii="Bookman Old Style" w:hAnsi="Bookman Old Style"/>
          <w:b/>
          <w:sz w:val="24"/>
          <w:szCs w:val="24"/>
          <w:lang w:val="en-PH"/>
        </w:rPr>
        <w:lastRenderedPageBreak/>
        <w:t>Most recent endeavour</w:t>
      </w:r>
      <w:r w:rsidRPr="0094304C">
        <w:rPr>
          <w:rFonts w:ascii="Bookman Old Style" w:hAnsi="Bookman Old Style"/>
          <w:sz w:val="24"/>
          <w:szCs w:val="24"/>
          <w:lang w:val="en-PH"/>
        </w:rPr>
        <w:t xml:space="preserve"> of NASWE is its partnership with UNICEF in a project entitled </w:t>
      </w:r>
    </w:p>
    <w:p w:rsidR="005C3BDC" w:rsidRPr="0094304C" w:rsidRDefault="0094304C" w:rsidP="0094304C">
      <w:pPr>
        <w:spacing w:line="360" w:lineRule="auto"/>
        <w:contextualSpacing/>
        <w:rPr>
          <w:sz w:val="24"/>
          <w:szCs w:val="24"/>
        </w:rPr>
      </w:pPr>
      <w:r w:rsidRPr="0094304C">
        <w:rPr>
          <w:sz w:val="24"/>
          <w:szCs w:val="24"/>
          <w:lang w:val="en-PH"/>
        </w:rPr>
        <w:t>“”</w:t>
      </w:r>
      <w:r w:rsidR="00737D79" w:rsidRPr="0094304C">
        <w:rPr>
          <w:sz w:val="24"/>
          <w:szCs w:val="24"/>
        </w:rPr>
        <w:t>Enhancing Competencies of L</w:t>
      </w:r>
      <w:r w:rsidRPr="0094304C">
        <w:rPr>
          <w:sz w:val="24"/>
          <w:szCs w:val="24"/>
        </w:rPr>
        <w:t xml:space="preserve">ocal </w:t>
      </w:r>
      <w:r w:rsidR="00737D79" w:rsidRPr="0094304C">
        <w:rPr>
          <w:sz w:val="24"/>
          <w:szCs w:val="24"/>
        </w:rPr>
        <w:t>G</w:t>
      </w:r>
      <w:r w:rsidRPr="0094304C">
        <w:rPr>
          <w:sz w:val="24"/>
          <w:szCs w:val="24"/>
        </w:rPr>
        <w:t xml:space="preserve">overnment </w:t>
      </w:r>
      <w:proofErr w:type="gramStart"/>
      <w:r w:rsidRPr="0094304C">
        <w:rPr>
          <w:sz w:val="24"/>
          <w:szCs w:val="24"/>
        </w:rPr>
        <w:t xml:space="preserve">Units </w:t>
      </w:r>
      <w:r w:rsidR="00737D79" w:rsidRPr="0094304C">
        <w:rPr>
          <w:sz w:val="24"/>
          <w:szCs w:val="24"/>
        </w:rPr>
        <w:t xml:space="preserve"> S</w:t>
      </w:r>
      <w:r w:rsidRPr="0094304C">
        <w:rPr>
          <w:sz w:val="24"/>
          <w:szCs w:val="24"/>
        </w:rPr>
        <w:t>ocial</w:t>
      </w:r>
      <w:proofErr w:type="gramEnd"/>
      <w:r w:rsidRPr="0094304C">
        <w:rPr>
          <w:sz w:val="24"/>
          <w:szCs w:val="24"/>
        </w:rPr>
        <w:t xml:space="preserve"> </w:t>
      </w:r>
      <w:r w:rsidR="00737D79" w:rsidRPr="0094304C">
        <w:rPr>
          <w:sz w:val="24"/>
          <w:szCs w:val="24"/>
        </w:rPr>
        <w:t>W</w:t>
      </w:r>
      <w:r w:rsidRPr="0094304C">
        <w:rPr>
          <w:sz w:val="24"/>
          <w:szCs w:val="24"/>
        </w:rPr>
        <w:t>or</w:t>
      </w:r>
      <w:r w:rsidR="00737D79" w:rsidRPr="0094304C">
        <w:rPr>
          <w:sz w:val="24"/>
          <w:szCs w:val="24"/>
        </w:rPr>
        <w:t>kers in S</w:t>
      </w:r>
      <w:r w:rsidRPr="0094304C">
        <w:rPr>
          <w:sz w:val="24"/>
          <w:szCs w:val="24"/>
        </w:rPr>
        <w:t xml:space="preserve">ocial </w:t>
      </w:r>
      <w:r w:rsidR="00737D79" w:rsidRPr="0094304C">
        <w:rPr>
          <w:sz w:val="24"/>
          <w:szCs w:val="24"/>
        </w:rPr>
        <w:t>W</w:t>
      </w:r>
      <w:r w:rsidRPr="0094304C">
        <w:rPr>
          <w:sz w:val="24"/>
          <w:szCs w:val="24"/>
        </w:rPr>
        <w:t>ork</w:t>
      </w:r>
      <w:r w:rsidR="00737D79" w:rsidRPr="0094304C">
        <w:rPr>
          <w:sz w:val="24"/>
          <w:szCs w:val="24"/>
        </w:rPr>
        <w:t xml:space="preserve"> case management </w:t>
      </w:r>
      <w:r w:rsidRPr="0094304C">
        <w:rPr>
          <w:sz w:val="24"/>
          <w:szCs w:val="24"/>
        </w:rPr>
        <w:t xml:space="preserve">of </w:t>
      </w:r>
      <w:r w:rsidR="00737D79" w:rsidRPr="0094304C">
        <w:rPr>
          <w:sz w:val="24"/>
          <w:szCs w:val="24"/>
        </w:rPr>
        <w:t>CPIEs in Yolanda-affected areas</w:t>
      </w:r>
      <w:r w:rsidRPr="0094304C">
        <w:rPr>
          <w:sz w:val="24"/>
          <w:szCs w:val="24"/>
        </w:rPr>
        <w:t>”</w:t>
      </w:r>
    </w:p>
    <w:p w:rsidR="00737D79" w:rsidRPr="0094304C" w:rsidRDefault="0094304C" w:rsidP="0094304C">
      <w:pPr>
        <w:spacing w:line="360" w:lineRule="auto"/>
        <w:contextualSpacing/>
        <w:rPr>
          <w:sz w:val="24"/>
          <w:szCs w:val="24"/>
        </w:rPr>
      </w:pPr>
      <w:r w:rsidRPr="0094304C">
        <w:rPr>
          <w:sz w:val="24"/>
          <w:szCs w:val="24"/>
        </w:rPr>
        <w:t>The project is now in its final stage and hopes to come up with the following output:</w:t>
      </w:r>
    </w:p>
    <w:p w:rsidR="00737D79" w:rsidRPr="0094304C" w:rsidRDefault="00737D79" w:rsidP="0094304C">
      <w:pPr>
        <w:spacing w:line="360" w:lineRule="auto"/>
        <w:contextualSpacing/>
        <w:rPr>
          <w:sz w:val="24"/>
          <w:szCs w:val="24"/>
        </w:rPr>
      </w:pPr>
      <w:r w:rsidRPr="0094304C">
        <w:rPr>
          <w:sz w:val="24"/>
          <w:szCs w:val="24"/>
        </w:rPr>
        <w:t>Output:  1</w:t>
      </w:r>
      <w:proofErr w:type="gramStart"/>
      <w:r w:rsidRPr="0094304C">
        <w:rPr>
          <w:sz w:val="24"/>
          <w:szCs w:val="24"/>
        </w:rPr>
        <w:t>.  A</w:t>
      </w:r>
      <w:proofErr w:type="gramEnd"/>
      <w:r w:rsidRPr="0094304C">
        <w:rPr>
          <w:sz w:val="24"/>
          <w:szCs w:val="24"/>
        </w:rPr>
        <w:t xml:space="preserve"> </w:t>
      </w:r>
      <w:r w:rsidRPr="00933076">
        <w:rPr>
          <w:b/>
          <w:sz w:val="24"/>
          <w:szCs w:val="24"/>
        </w:rPr>
        <w:t>compendium of cases</w:t>
      </w:r>
      <w:r w:rsidRPr="0094304C">
        <w:rPr>
          <w:sz w:val="24"/>
          <w:szCs w:val="24"/>
        </w:rPr>
        <w:t xml:space="preserve"> written by the LGU social workers from their cases to highlight authentic models o</w:t>
      </w:r>
      <w:r w:rsidR="0094304C" w:rsidRPr="0094304C">
        <w:rPr>
          <w:sz w:val="24"/>
          <w:szCs w:val="24"/>
        </w:rPr>
        <w:t>f</w:t>
      </w:r>
      <w:r w:rsidRPr="0094304C">
        <w:rPr>
          <w:sz w:val="24"/>
          <w:szCs w:val="24"/>
        </w:rPr>
        <w:t xml:space="preserve"> intervention in CPIE cases particularly separated and unaccompanied children during and after a naturally-caused disaster.  The cases are evidences of the unique helping </w:t>
      </w:r>
      <w:proofErr w:type="gramStart"/>
      <w:r w:rsidRPr="0094304C">
        <w:rPr>
          <w:sz w:val="24"/>
          <w:szCs w:val="24"/>
        </w:rPr>
        <w:t>process  in</w:t>
      </w:r>
      <w:proofErr w:type="gramEnd"/>
      <w:r w:rsidRPr="0094304C">
        <w:rPr>
          <w:sz w:val="24"/>
          <w:szCs w:val="24"/>
        </w:rPr>
        <w:t xml:space="preserve"> the Philippine contex</w:t>
      </w:r>
      <w:r w:rsidR="0094304C" w:rsidRPr="0094304C">
        <w:rPr>
          <w:sz w:val="24"/>
          <w:szCs w:val="24"/>
        </w:rPr>
        <w:t>t</w:t>
      </w:r>
      <w:r w:rsidRPr="0094304C">
        <w:rPr>
          <w:sz w:val="24"/>
          <w:szCs w:val="24"/>
        </w:rPr>
        <w:t>.</w:t>
      </w:r>
    </w:p>
    <w:p w:rsidR="0094304C" w:rsidRPr="0094304C" w:rsidRDefault="00737D79" w:rsidP="0094304C">
      <w:pPr>
        <w:spacing w:line="360" w:lineRule="auto"/>
        <w:contextualSpacing/>
        <w:rPr>
          <w:sz w:val="24"/>
          <w:szCs w:val="24"/>
        </w:rPr>
      </w:pPr>
      <w:r w:rsidRPr="0094304C">
        <w:rPr>
          <w:sz w:val="24"/>
          <w:szCs w:val="24"/>
        </w:rPr>
        <w:t xml:space="preserve">Output 2.  </w:t>
      </w:r>
      <w:r w:rsidRPr="00933076">
        <w:rPr>
          <w:b/>
          <w:sz w:val="24"/>
          <w:szCs w:val="24"/>
        </w:rPr>
        <w:t>2 sets of manual on case management</w:t>
      </w:r>
      <w:r w:rsidRPr="0094304C">
        <w:rPr>
          <w:sz w:val="24"/>
          <w:szCs w:val="24"/>
        </w:rPr>
        <w:t>, gleaning from the experiences of NASWEI in the training and</w:t>
      </w:r>
      <w:r w:rsidR="0094304C" w:rsidRPr="0094304C">
        <w:rPr>
          <w:sz w:val="24"/>
          <w:szCs w:val="24"/>
        </w:rPr>
        <w:t xml:space="preserve"> coaching </w:t>
      </w:r>
      <w:proofErr w:type="gramStart"/>
      <w:r w:rsidR="0094304C" w:rsidRPr="0094304C">
        <w:rPr>
          <w:sz w:val="24"/>
          <w:szCs w:val="24"/>
        </w:rPr>
        <w:t xml:space="preserve">and </w:t>
      </w:r>
      <w:r w:rsidRPr="0094304C">
        <w:rPr>
          <w:sz w:val="24"/>
          <w:szCs w:val="24"/>
        </w:rPr>
        <w:t xml:space="preserve"> mentoring</w:t>
      </w:r>
      <w:proofErr w:type="gramEnd"/>
      <w:r w:rsidRPr="0094304C">
        <w:rPr>
          <w:sz w:val="24"/>
          <w:szCs w:val="24"/>
        </w:rPr>
        <w:t xml:space="preserve"> of LGU social workers in Yolanda affected areas:  one for social workers and another one for para-social workers.</w:t>
      </w:r>
    </w:p>
    <w:p w:rsidR="0094304C" w:rsidRDefault="0094304C" w:rsidP="0094304C">
      <w:pPr>
        <w:spacing w:line="360" w:lineRule="auto"/>
        <w:contextualSpacing/>
        <w:jc w:val="both"/>
        <w:rPr>
          <w:rFonts w:ascii="Times New Roman" w:eastAsia="Calibri" w:hAnsi="Times New Roman" w:cs="Times New Roman"/>
          <w:sz w:val="24"/>
          <w:szCs w:val="24"/>
        </w:rPr>
      </w:pPr>
    </w:p>
    <w:p w:rsidR="0094304C" w:rsidRPr="009237A1" w:rsidRDefault="0094304C" w:rsidP="0094304C">
      <w:pPr>
        <w:spacing w:line="360" w:lineRule="auto"/>
        <w:contextualSpacing/>
        <w:jc w:val="both"/>
        <w:rPr>
          <w:rFonts w:ascii="Times New Roman" w:eastAsia="Calibri" w:hAnsi="Times New Roman" w:cs="Times New Roman"/>
          <w:sz w:val="24"/>
          <w:szCs w:val="24"/>
        </w:rPr>
      </w:pPr>
      <w:r w:rsidRPr="005D351F">
        <w:rPr>
          <w:rFonts w:ascii="Times New Roman" w:eastAsia="Calibri" w:hAnsi="Times New Roman" w:cs="Times New Roman"/>
          <w:sz w:val="24"/>
          <w:szCs w:val="24"/>
        </w:rPr>
        <w:t xml:space="preserve">Theory-building has been a dream of </w:t>
      </w:r>
      <w:proofErr w:type="gramStart"/>
      <w:r w:rsidRPr="005D351F">
        <w:rPr>
          <w:rFonts w:ascii="Times New Roman" w:eastAsia="Calibri" w:hAnsi="Times New Roman" w:cs="Times New Roman"/>
          <w:sz w:val="24"/>
          <w:szCs w:val="24"/>
        </w:rPr>
        <w:t>NASWEI  using</w:t>
      </w:r>
      <w:proofErr w:type="gramEnd"/>
      <w:r w:rsidRPr="005D351F">
        <w:rPr>
          <w:rFonts w:ascii="Times New Roman" w:eastAsia="Calibri" w:hAnsi="Times New Roman" w:cs="Times New Roman"/>
          <w:sz w:val="24"/>
          <w:szCs w:val="24"/>
        </w:rPr>
        <w:t xml:space="preserve"> cases and experiences documented by social workers in the field  and analyzed within the framework of the socio-cultural situation of the country.</w:t>
      </w:r>
      <w:r>
        <w:rPr>
          <w:rFonts w:ascii="Times New Roman" w:eastAsia="Calibri" w:hAnsi="Times New Roman" w:cs="Times New Roman"/>
          <w:sz w:val="24"/>
          <w:szCs w:val="24"/>
        </w:rPr>
        <w:t xml:space="preserve">  Members of the association are hopeful full realization of indigenization would be soon.</w:t>
      </w:r>
      <w:r w:rsidRPr="005D351F">
        <w:rPr>
          <w:rFonts w:ascii="Times New Roman" w:eastAsia="Calibri" w:hAnsi="Times New Roman" w:cs="Times New Roman"/>
          <w:sz w:val="24"/>
          <w:szCs w:val="24"/>
        </w:rPr>
        <w:t xml:space="preserve">  </w:t>
      </w:r>
    </w:p>
    <w:p w:rsidR="00933076" w:rsidRDefault="00933076" w:rsidP="00737D79">
      <w:pPr>
        <w:spacing w:line="360" w:lineRule="auto"/>
        <w:contextualSpacing/>
      </w:pPr>
    </w:p>
    <w:p w:rsidR="00933076" w:rsidRDefault="00933076" w:rsidP="00933076">
      <w:pPr>
        <w:spacing w:line="360" w:lineRule="auto"/>
        <w:contextualSpacing/>
        <w:jc w:val="center"/>
        <w:rPr>
          <w:b/>
          <w:color w:val="FF0000"/>
        </w:rPr>
      </w:pPr>
    </w:p>
    <w:p w:rsidR="00933076" w:rsidRDefault="00933076" w:rsidP="00933076">
      <w:pPr>
        <w:spacing w:line="360" w:lineRule="auto"/>
        <w:contextualSpacing/>
        <w:jc w:val="center"/>
        <w:rPr>
          <w:b/>
          <w:color w:val="FF0000"/>
        </w:rPr>
      </w:pPr>
    </w:p>
    <w:p w:rsidR="00933076" w:rsidRDefault="00933076" w:rsidP="00933076">
      <w:pPr>
        <w:spacing w:line="360" w:lineRule="auto"/>
        <w:contextualSpacing/>
        <w:jc w:val="center"/>
        <w:rPr>
          <w:b/>
          <w:color w:val="FF0000"/>
        </w:rPr>
      </w:pPr>
    </w:p>
    <w:p w:rsidR="00933076" w:rsidRDefault="00933076" w:rsidP="00933076">
      <w:pPr>
        <w:spacing w:line="360" w:lineRule="auto"/>
        <w:contextualSpacing/>
        <w:jc w:val="center"/>
        <w:rPr>
          <w:b/>
          <w:color w:val="FF0000"/>
        </w:rPr>
      </w:pPr>
    </w:p>
    <w:p w:rsidR="00933076" w:rsidRDefault="00933076" w:rsidP="00933076">
      <w:pPr>
        <w:spacing w:line="360" w:lineRule="auto"/>
        <w:contextualSpacing/>
        <w:jc w:val="center"/>
        <w:rPr>
          <w:b/>
          <w:color w:val="FF0000"/>
        </w:rPr>
      </w:pPr>
    </w:p>
    <w:p w:rsidR="00933076" w:rsidRDefault="00933076" w:rsidP="00933076">
      <w:pPr>
        <w:spacing w:line="360" w:lineRule="auto"/>
        <w:contextualSpacing/>
        <w:jc w:val="center"/>
        <w:rPr>
          <w:b/>
          <w:color w:val="FF0000"/>
        </w:rPr>
      </w:pPr>
    </w:p>
    <w:p w:rsidR="00933076" w:rsidRDefault="00933076" w:rsidP="00933076">
      <w:pPr>
        <w:spacing w:line="360" w:lineRule="auto"/>
        <w:contextualSpacing/>
        <w:jc w:val="center"/>
        <w:rPr>
          <w:b/>
          <w:color w:val="FF0000"/>
        </w:rPr>
      </w:pPr>
    </w:p>
    <w:p w:rsidR="00933076" w:rsidRDefault="00933076" w:rsidP="00933076">
      <w:pPr>
        <w:spacing w:line="360" w:lineRule="auto"/>
        <w:contextualSpacing/>
        <w:jc w:val="center"/>
        <w:rPr>
          <w:b/>
          <w:color w:val="FF0000"/>
        </w:rPr>
      </w:pPr>
    </w:p>
    <w:p w:rsidR="00933076" w:rsidRDefault="00933076" w:rsidP="00933076">
      <w:pPr>
        <w:spacing w:line="360" w:lineRule="auto"/>
        <w:contextualSpacing/>
        <w:jc w:val="center"/>
        <w:rPr>
          <w:b/>
          <w:color w:val="FF0000"/>
        </w:rPr>
      </w:pPr>
    </w:p>
    <w:p w:rsidR="00933076" w:rsidRDefault="00933076" w:rsidP="00933076">
      <w:pPr>
        <w:spacing w:line="360" w:lineRule="auto"/>
        <w:contextualSpacing/>
        <w:jc w:val="center"/>
        <w:rPr>
          <w:b/>
          <w:color w:val="FF0000"/>
        </w:rPr>
      </w:pPr>
    </w:p>
    <w:p w:rsidR="00933076" w:rsidRDefault="00933076" w:rsidP="00933076">
      <w:pPr>
        <w:spacing w:line="360" w:lineRule="auto"/>
        <w:contextualSpacing/>
        <w:jc w:val="center"/>
        <w:rPr>
          <w:b/>
          <w:color w:val="FF0000"/>
        </w:rPr>
      </w:pPr>
    </w:p>
    <w:p w:rsidR="00933076" w:rsidRDefault="00933076" w:rsidP="00933076">
      <w:pPr>
        <w:spacing w:line="360" w:lineRule="auto"/>
        <w:contextualSpacing/>
        <w:jc w:val="center"/>
        <w:rPr>
          <w:b/>
          <w:color w:val="FF0000"/>
        </w:rPr>
      </w:pPr>
    </w:p>
    <w:p w:rsidR="00933076" w:rsidRDefault="00933076" w:rsidP="00933076">
      <w:pPr>
        <w:spacing w:line="360" w:lineRule="auto"/>
        <w:contextualSpacing/>
        <w:jc w:val="center"/>
        <w:rPr>
          <w:b/>
          <w:color w:val="FF0000"/>
        </w:rPr>
      </w:pPr>
    </w:p>
    <w:p w:rsidR="00933076" w:rsidRDefault="00933076" w:rsidP="00933076">
      <w:pPr>
        <w:spacing w:line="360" w:lineRule="auto"/>
        <w:contextualSpacing/>
        <w:jc w:val="center"/>
        <w:rPr>
          <w:b/>
          <w:color w:val="FF0000"/>
        </w:rPr>
      </w:pPr>
    </w:p>
    <w:p w:rsidR="00933076" w:rsidRDefault="00933076" w:rsidP="00933076">
      <w:pPr>
        <w:spacing w:line="360" w:lineRule="auto"/>
        <w:contextualSpacing/>
        <w:jc w:val="center"/>
        <w:rPr>
          <w:b/>
          <w:color w:val="FF0000"/>
        </w:rPr>
      </w:pPr>
    </w:p>
    <w:p w:rsidR="00933076" w:rsidRDefault="00933076" w:rsidP="00933076">
      <w:pPr>
        <w:spacing w:line="360" w:lineRule="auto"/>
        <w:contextualSpacing/>
        <w:jc w:val="center"/>
        <w:rPr>
          <w:b/>
          <w:color w:val="FF0000"/>
        </w:rPr>
      </w:pPr>
    </w:p>
    <w:p w:rsidR="00933076" w:rsidRDefault="00933076" w:rsidP="00933076">
      <w:pPr>
        <w:spacing w:line="360" w:lineRule="auto"/>
        <w:contextualSpacing/>
        <w:jc w:val="center"/>
        <w:rPr>
          <w:b/>
          <w:color w:val="FF0000"/>
        </w:rPr>
      </w:pPr>
    </w:p>
    <w:p w:rsidR="00933076" w:rsidRDefault="00933076" w:rsidP="00933076">
      <w:pPr>
        <w:spacing w:line="360" w:lineRule="auto"/>
        <w:contextualSpacing/>
        <w:jc w:val="center"/>
        <w:rPr>
          <w:b/>
          <w:color w:val="FF0000"/>
        </w:rPr>
      </w:pPr>
    </w:p>
    <w:p w:rsidR="00933076" w:rsidRDefault="00933076" w:rsidP="00933076">
      <w:pPr>
        <w:spacing w:line="360" w:lineRule="auto"/>
        <w:contextualSpacing/>
        <w:jc w:val="center"/>
        <w:rPr>
          <w:b/>
          <w:color w:val="FF0000"/>
        </w:rPr>
      </w:pPr>
    </w:p>
    <w:p w:rsidR="00933076" w:rsidRDefault="00933076" w:rsidP="00933076">
      <w:pPr>
        <w:spacing w:line="360" w:lineRule="auto"/>
        <w:contextualSpacing/>
        <w:jc w:val="center"/>
        <w:rPr>
          <w:b/>
          <w:color w:val="FF0000"/>
        </w:rPr>
      </w:pPr>
    </w:p>
    <w:p w:rsidR="00933076" w:rsidRDefault="00933076" w:rsidP="00933076">
      <w:pPr>
        <w:spacing w:line="360" w:lineRule="auto"/>
        <w:contextualSpacing/>
        <w:jc w:val="center"/>
        <w:rPr>
          <w:b/>
          <w:color w:val="FF0000"/>
        </w:rPr>
      </w:pPr>
      <w:bookmarkStart w:id="0" w:name="_GoBack"/>
      <w:bookmarkEnd w:id="0"/>
    </w:p>
    <w:p w:rsidR="00933076" w:rsidRDefault="00933076" w:rsidP="00933076">
      <w:pPr>
        <w:spacing w:line="360" w:lineRule="auto"/>
        <w:contextualSpacing/>
        <w:jc w:val="center"/>
        <w:rPr>
          <w:b/>
          <w:color w:val="FF0000"/>
        </w:rPr>
      </w:pPr>
    </w:p>
    <w:p w:rsidR="00933076" w:rsidRDefault="00933076" w:rsidP="00933076">
      <w:pPr>
        <w:spacing w:line="360" w:lineRule="auto"/>
        <w:contextualSpacing/>
        <w:jc w:val="center"/>
        <w:rPr>
          <w:b/>
          <w:color w:val="FF0000"/>
        </w:rPr>
      </w:pPr>
    </w:p>
    <w:p w:rsidR="00933076" w:rsidRDefault="00933076" w:rsidP="00933076">
      <w:pPr>
        <w:spacing w:line="360" w:lineRule="auto"/>
        <w:contextualSpacing/>
        <w:jc w:val="center"/>
        <w:rPr>
          <w:b/>
          <w:color w:val="FF0000"/>
        </w:rPr>
      </w:pPr>
    </w:p>
    <w:p w:rsidR="00933076" w:rsidRPr="00933076" w:rsidRDefault="00933076" w:rsidP="00933076">
      <w:pPr>
        <w:spacing w:line="360" w:lineRule="auto"/>
        <w:contextualSpacing/>
        <w:jc w:val="center"/>
        <w:rPr>
          <w:b/>
          <w:color w:val="FF0000"/>
          <w:sz w:val="28"/>
          <w:szCs w:val="28"/>
        </w:rPr>
      </w:pPr>
      <w:r w:rsidRPr="00933076">
        <w:rPr>
          <w:b/>
          <w:color w:val="FF0000"/>
          <w:sz w:val="28"/>
          <w:szCs w:val="28"/>
        </w:rPr>
        <w:t>SALAMAT PO SA INYONG PAKIKINIG</w:t>
      </w:r>
      <w:proofErr w:type="gramStart"/>
      <w:r w:rsidRPr="00933076">
        <w:rPr>
          <w:b/>
          <w:color w:val="FF0000"/>
          <w:sz w:val="28"/>
          <w:szCs w:val="28"/>
        </w:rPr>
        <w:t>..</w:t>
      </w:r>
      <w:proofErr w:type="gramEnd"/>
    </w:p>
    <w:p w:rsidR="00737D79" w:rsidRPr="00933076" w:rsidRDefault="00933076" w:rsidP="00933076">
      <w:pPr>
        <w:spacing w:line="360" w:lineRule="auto"/>
        <w:contextualSpacing/>
        <w:jc w:val="center"/>
        <w:rPr>
          <w:b/>
          <w:color w:val="FF0000"/>
          <w:sz w:val="28"/>
          <w:szCs w:val="28"/>
        </w:rPr>
      </w:pPr>
      <w:r w:rsidRPr="00933076">
        <w:rPr>
          <w:b/>
          <w:color w:val="FF0000"/>
          <w:sz w:val="28"/>
          <w:szCs w:val="28"/>
        </w:rPr>
        <w:t>THANK YOU FOR LISTENING DEAR COLLEAGUES</w:t>
      </w:r>
    </w:p>
    <w:sectPr w:rsidR="00737D79" w:rsidRPr="00933076" w:rsidSect="00BC1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atha">
    <w:panose1 w:val="020B0604020202020204"/>
    <w:charset w:val="00"/>
    <w:family w:val="swiss"/>
    <w:pitch w:val="variable"/>
    <w:sig w:usb0="001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806308"/>
    <w:multiLevelType w:val="hybridMultilevel"/>
    <w:tmpl w:val="97727A52"/>
    <w:lvl w:ilvl="0" w:tplc="34090017">
      <w:start w:val="1"/>
      <w:numFmt w:val="lowerLetter"/>
      <w:lvlText w:val="%1)"/>
      <w:lvlJc w:val="left"/>
      <w:pPr>
        <w:ind w:left="540" w:hanging="360"/>
      </w:pPr>
    </w:lvl>
    <w:lvl w:ilvl="1" w:tplc="34090019" w:tentative="1">
      <w:start w:val="1"/>
      <w:numFmt w:val="lowerLetter"/>
      <w:lvlText w:val="%2."/>
      <w:lvlJc w:val="left"/>
      <w:pPr>
        <w:ind w:left="1260" w:hanging="360"/>
      </w:pPr>
    </w:lvl>
    <w:lvl w:ilvl="2" w:tplc="3409001B" w:tentative="1">
      <w:start w:val="1"/>
      <w:numFmt w:val="lowerRoman"/>
      <w:lvlText w:val="%3."/>
      <w:lvlJc w:val="right"/>
      <w:pPr>
        <w:ind w:left="1980" w:hanging="180"/>
      </w:pPr>
    </w:lvl>
    <w:lvl w:ilvl="3" w:tplc="3409000F" w:tentative="1">
      <w:start w:val="1"/>
      <w:numFmt w:val="decimal"/>
      <w:lvlText w:val="%4."/>
      <w:lvlJc w:val="left"/>
      <w:pPr>
        <w:ind w:left="2700" w:hanging="360"/>
      </w:pPr>
    </w:lvl>
    <w:lvl w:ilvl="4" w:tplc="34090019" w:tentative="1">
      <w:start w:val="1"/>
      <w:numFmt w:val="lowerLetter"/>
      <w:lvlText w:val="%5."/>
      <w:lvlJc w:val="left"/>
      <w:pPr>
        <w:ind w:left="3420" w:hanging="360"/>
      </w:pPr>
    </w:lvl>
    <w:lvl w:ilvl="5" w:tplc="3409001B" w:tentative="1">
      <w:start w:val="1"/>
      <w:numFmt w:val="lowerRoman"/>
      <w:lvlText w:val="%6."/>
      <w:lvlJc w:val="right"/>
      <w:pPr>
        <w:ind w:left="4140" w:hanging="180"/>
      </w:pPr>
    </w:lvl>
    <w:lvl w:ilvl="6" w:tplc="3409000F" w:tentative="1">
      <w:start w:val="1"/>
      <w:numFmt w:val="decimal"/>
      <w:lvlText w:val="%7."/>
      <w:lvlJc w:val="left"/>
      <w:pPr>
        <w:ind w:left="4860" w:hanging="360"/>
      </w:pPr>
    </w:lvl>
    <w:lvl w:ilvl="7" w:tplc="34090019" w:tentative="1">
      <w:start w:val="1"/>
      <w:numFmt w:val="lowerLetter"/>
      <w:lvlText w:val="%8."/>
      <w:lvlJc w:val="left"/>
      <w:pPr>
        <w:ind w:left="5580" w:hanging="360"/>
      </w:pPr>
    </w:lvl>
    <w:lvl w:ilvl="8" w:tplc="3409001B" w:tentative="1">
      <w:start w:val="1"/>
      <w:numFmt w:val="lowerRoman"/>
      <w:lvlText w:val="%9."/>
      <w:lvlJc w:val="right"/>
      <w:pPr>
        <w:ind w:left="6300" w:hanging="180"/>
      </w:pPr>
    </w:lvl>
  </w:abstractNum>
  <w:abstractNum w:abstractNumId="1">
    <w:nsid w:val="342E7603"/>
    <w:multiLevelType w:val="hybridMultilevel"/>
    <w:tmpl w:val="D40A1C00"/>
    <w:lvl w:ilvl="0" w:tplc="F48409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D0104F"/>
    <w:multiLevelType w:val="multilevel"/>
    <w:tmpl w:val="1B829CF2"/>
    <w:lvl w:ilvl="0">
      <w:start w:val="1"/>
      <w:numFmt w:val="decimal"/>
      <w:lvlText w:val="%1."/>
      <w:lvlJc w:val="left"/>
      <w:pPr>
        <w:ind w:left="720" w:hanging="360"/>
      </w:pPr>
      <w:rPr>
        <w:rFonts w:hint="default"/>
      </w:rPr>
    </w:lvl>
    <w:lvl w:ilvl="1">
      <w:start w:val="1"/>
      <w:numFmt w:val="lowerLetter"/>
      <w:isLgl/>
      <w:lvlText w:val="%2."/>
      <w:lvlJc w:val="left"/>
      <w:pPr>
        <w:ind w:left="1140" w:hanging="420"/>
      </w:pPr>
      <w:rPr>
        <w:rFonts w:ascii="Bookman Old Style" w:eastAsia="Arial Unicode MS" w:hAnsi="Bookman Old Style"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4D53303D"/>
    <w:multiLevelType w:val="hybridMultilevel"/>
    <w:tmpl w:val="1B420880"/>
    <w:lvl w:ilvl="0" w:tplc="B8FE639E">
      <w:start w:val="3"/>
      <w:numFmt w:val="bullet"/>
      <w:lvlText w:val=""/>
      <w:lvlJc w:val="left"/>
      <w:pPr>
        <w:ind w:left="390" w:hanging="360"/>
      </w:pPr>
      <w:rPr>
        <w:rFonts w:ascii="Wingdings" w:eastAsia="MS Mincho" w:hAnsi="Wingdings" w:cs="Latha"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4">
    <w:nsid w:val="5A2207DE"/>
    <w:multiLevelType w:val="hybridMultilevel"/>
    <w:tmpl w:val="4CD2A590"/>
    <w:lvl w:ilvl="0" w:tplc="1480F3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69760E0"/>
    <w:multiLevelType w:val="hybridMultilevel"/>
    <w:tmpl w:val="8E7255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2"/>
  </w:compat>
  <w:rsids>
    <w:rsidRoot w:val="009237A1"/>
    <w:rsid w:val="000215D1"/>
    <w:rsid w:val="001E68FF"/>
    <w:rsid w:val="003525B4"/>
    <w:rsid w:val="003C646C"/>
    <w:rsid w:val="004101F9"/>
    <w:rsid w:val="005D351F"/>
    <w:rsid w:val="00621F73"/>
    <w:rsid w:val="00671573"/>
    <w:rsid w:val="00737D79"/>
    <w:rsid w:val="007F7B4A"/>
    <w:rsid w:val="00802DD2"/>
    <w:rsid w:val="00805FE8"/>
    <w:rsid w:val="008B2558"/>
    <w:rsid w:val="008D0AFF"/>
    <w:rsid w:val="008F3E35"/>
    <w:rsid w:val="00904B51"/>
    <w:rsid w:val="009237A1"/>
    <w:rsid w:val="00933076"/>
    <w:rsid w:val="0094304C"/>
    <w:rsid w:val="00BC1734"/>
    <w:rsid w:val="00CB3BE6"/>
    <w:rsid w:val="00DF3FFF"/>
    <w:rsid w:val="00E63E2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6CC42E-271B-417E-82EA-5B5BA0876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7A1"/>
    <w:rPr>
      <w:rFonts w:ascii="Calibri" w:eastAsia="MS Mincho" w:hAnsi="Calibri" w:cs="Latha"/>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7A1"/>
    <w:pPr>
      <w:ind w:left="720"/>
      <w:contextualSpacing/>
    </w:pPr>
  </w:style>
  <w:style w:type="paragraph" w:styleId="NoSpacing">
    <w:name w:val="No Spacing"/>
    <w:uiPriority w:val="1"/>
    <w:qFormat/>
    <w:rsid w:val="003525B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1697F-0BC0-42C0-AEDA-15F86D6A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1757</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 _01</dc:creator>
  <cp:lastModifiedBy>Internert-03</cp:lastModifiedBy>
  <cp:revision>2</cp:revision>
  <dcterms:created xsi:type="dcterms:W3CDTF">2015-07-21T23:28:00Z</dcterms:created>
  <dcterms:modified xsi:type="dcterms:W3CDTF">2015-07-21T23:28:00Z</dcterms:modified>
</cp:coreProperties>
</file>